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70E4B725"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685938">
        <w:rPr>
          <w:rFonts w:ascii="Arial" w:hAnsi="Arial" w:cs="Arial"/>
          <w:b/>
          <w:bCs/>
        </w:rPr>
        <w:t>1-e</w:t>
      </w:r>
      <w:r w:rsidRPr="00E847D0">
        <w:rPr>
          <w:rFonts w:ascii="Arial" w:hAnsi="Arial" w:cs="Arial"/>
          <w:b/>
          <w:bCs/>
        </w:rPr>
        <w:tab/>
      </w:r>
      <w:r w:rsidRPr="00E847D0">
        <w:rPr>
          <w:rFonts w:ascii="Arial" w:hAnsi="Arial" w:cs="Arial"/>
          <w:b/>
          <w:bCs/>
        </w:rPr>
        <w:tab/>
      </w:r>
      <w:r w:rsidR="00B961EB" w:rsidRPr="00B961EB">
        <w:rPr>
          <w:rFonts w:ascii="Arial" w:hAnsi="Arial" w:cs="Arial"/>
          <w:b/>
          <w:bCs/>
        </w:rPr>
        <w:t>R1-2004248</w:t>
      </w:r>
    </w:p>
    <w:p w14:paraId="547B7DA4" w14:textId="77777777" w:rsidR="008F2E02" w:rsidRPr="00D66952" w:rsidRDefault="008F2E02" w:rsidP="008F2E02">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Pr="00D66952">
        <w:rPr>
          <w:rFonts w:ascii="Arial" w:eastAsia="MS Mincho" w:hAnsi="Arial" w:cs="Arial"/>
          <w:b/>
          <w:bCs/>
          <w:lang w:val="en-GB" w:eastAsia="ja-JP"/>
        </w:rPr>
        <w:t>May 25</w:t>
      </w:r>
      <w:r w:rsidRPr="00D66952">
        <w:rPr>
          <w:rFonts w:ascii="Arial" w:eastAsia="MS Mincho" w:hAnsi="Arial" w:cs="Arial"/>
          <w:b/>
          <w:bCs/>
          <w:vertAlign w:val="superscript"/>
          <w:lang w:val="en-GB" w:eastAsia="ja-JP"/>
        </w:rPr>
        <w:t>th</w:t>
      </w:r>
      <w:r w:rsidRPr="00D66952">
        <w:rPr>
          <w:rFonts w:ascii="Arial" w:eastAsia="MS Mincho" w:hAnsi="Arial" w:cs="Arial"/>
          <w:b/>
          <w:bCs/>
          <w:lang w:val="en-GB" w:eastAsia="ja-JP"/>
        </w:rPr>
        <w:t xml:space="preserve"> – June 5</w:t>
      </w:r>
      <w:r w:rsidRPr="00D66952">
        <w:rPr>
          <w:rFonts w:ascii="Arial" w:eastAsia="MS Mincho" w:hAnsi="Arial" w:cs="Arial"/>
          <w:b/>
          <w:bCs/>
          <w:vertAlign w:val="superscript"/>
          <w:lang w:val="en-GB" w:eastAsia="ja-JP"/>
        </w:rPr>
        <w:t>th</w:t>
      </w:r>
      <w:r w:rsidRPr="00D66952">
        <w:rPr>
          <w:rFonts w:ascii="Arial" w:eastAsia="MS Mincho" w:hAnsi="Arial" w:cs="Arial"/>
          <w:b/>
          <w:bCs/>
          <w:lang w:val="en-GB"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0087FFA"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D72465">
        <w:rPr>
          <w:sz w:val="22"/>
          <w:szCs w:val="22"/>
        </w:rPr>
        <w:t>1</w:t>
      </w:r>
      <w:r w:rsidR="00685938">
        <w:rPr>
          <w:sz w:val="22"/>
          <w:szCs w:val="22"/>
        </w:rPr>
        <w:t>.</w:t>
      </w:r>
      <w:r w:rsidR="00932A93">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5376A3D" w:rsidR="00B23EB7" w:rsidRDefault="00B23EB7" w:rsidP="00B23EB7">
      <w:pPr>
        <w:pStyle w:val="3GPPHeader"/>
        <w:rPr>
          <w:sz w:val="22"/>
          <w:szCs w:val="22"/>
        </w:rPr>
      </w:pPr>
      <w:r w:rsidRPr="00315C6E">
        <w:rPr>
          <w:sz w:val="22"/>
          <w:szCs w:val="22"/>
        </w:rPr>
        <w:t>Title:</w:t>
      </w:r>
      <w:r w:rsidRPr="00315C6E">
        <w:rPr>
          <w:sz w:val="22"/>
          <w:szCs w:val="22"/>
        </w:rPr>
        <w:tab/>
      </w:r>
      <w:r w:rsidR="00932A93" w:rsidRPr="00932A93">
        <w:rPr>
          <w:sz w:val="22"/>
          <w:szCs w:val="22"/>
        </w:rPr>
        <w:t>On Unlicensed Channel Access Mechanisms for &gt; 52.6GHz</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A82AAD1" w14:textId="1C8B5C52" w:rsidR="00033C6F" w:rsidRDefault="00033C6F" w:rsidP="00033C6F">
      <w:pPr>
        <w:jc w:val="both"/>
        <w:rPr>
          <w:rFonts w:cs="Batang"/>
          <w:sz w:val="22"/>
          <w:szCs w:val="22"/>
          <w:lang w:eastAsia="en-US"/>
        </w:rPr>
      </w:pPr>
      <w:r>
        <w:rPr>
          <w:rFonts w:cs="Batang"/>
          <w:sz w:val="22"/>
          <w:szCs w:val="22"/>
          <w:lang w:eastAsia="en-US"/>
        </w:rPr>
        <w:t xml:space="preserve">A  study item on the requirements for NR beyond 52.6 GHz was completed in December 2019 with the following areas of focus </w:t>
      </w:r>
      <w:r w:rsidR="008F2E02">
        <w:rPr>
          <w:rFonts w:cs="Batang"/>
          <w:sz w:val="22"/>
          <w:szCs w:val="22"/>
          <w:lang w:eastAsia="en-US"/>
        </w:rPr>
        <w:fldChar w:fldCharType="begin"/>
      </w:r>
      <w:r w:rsidR="008F2E02">
        <w:rPr>
          <w:rFonts w:cs="Batang"/>
          <w:sz w:val="22"/>
          <w:szCs w:val="22"/>
          <w:lang w:eastAsia="en-US"/>
        </w:rPr>
        <w:instrText xml:space="preserve"> REF _Ref40195455 \r \h </w:instrText>
      </w:r>
      <w:r w:rsidR="008F2E02">
        <w:rPr>
          <w:rFonts w:cs="Batang"/>
          <w:sz w:val="22"/>
          <w:szCs w:val="22"/>
          <w:lang w:eastAsia="en-US"/>
        </w:rPr>
      </w:r>
      <w:r w:rsidR="008F2E02">
        <w:rPr>
          <w:rFonts w:cs="Batang"/>
          <w:sz w:val="22"/>
          <w:szCs w:val="22"/>
          <w:lang w:eastAsia="en-US"/>
        </w:rPr>
        <w:fldChar w:fldCharType="separate"/>
      </w:r>
      <w:r w:rsidR="004372AA">
        <w:rPr>
          <w:rFonts w:cs="Batang"/>
          <w:sz w:val="22"/>
          <w:szCs w:val="22"/>
          <w:lang w:eastAsia="en-US"/>
        </w:rPr>
        <w:t>[1]</w:t>
      </w:r>
      <w:r w:rsidR="008F2E02">
        <w:rPr>
          <w:rFonts w:cs="Batang"/>
          <w:sz w:val="22"/>
          <w:szCs w:val="22"/>
          <w:lang w:eastAsia="en-US"/>
        </w:rPr>
        <w:fldChar w:fldCharType="end"/>
      </w:r>
      <w:r>
        <w:rPr>
          <w:rFonts w:cs="Batang"/>
          <w:sz w:val="22"/>
          <w:szCs w:val="22"/>
          <w:lang w:eastAsia="en-US"/>
        </w:rPr>
        <w:t>:</w:t>
      </w:r>
    </w:p>
    <w:p w14:paraId="71DFE0E0" w14:textId="77777777" w:rsidR="00033C6F" w:rsidRDefault="00033C6F" w:rsidP="00033C6F">
      <w:pPr>
        <w:jc w:val="both"/>
        <w:rPr>
          <w:rFonts w:cs="Batang"/>
          <w:sz w:val="22"/>
          <w:szCs w:val="22"/>
          <w:lang w:eastAsia="en-US"/>
        </w:rPr>
      </w:pPr>
    </w:p>
    <w:p w14:paraId="34C2E01F" w14:textId="77777777" w:rsidR="00033C6F" w:rsidRPr="00033C6F" w:rsidRDefault="00033C6F" w:rsidP="00033C6F">
      <w:pPr>
        <w:pStyle w:val="ListParagraph"/>
        <w:numPr>
          <w:ilvl w:val="0"/>
          <w:numId w:val="35"/>
        </w:numPr>
        <w:ind w:leftChars="0"/>
        <w:jc w:val="both"/>
        <w:rPr>
          <w:rFonts w:cs="Batang"/>
          <w:sz w:val="22"/>
          <w:szCs w:val="22"/>
          <w:lang w:eastAsia="en-US"/>
        </w:rPr>
      </w:pPr>
      <w:r w:rsidRPr="00033C6F">
        <w:rPr>
          <w:rFonts w:cs="Batang"/>
          <w:sz w:val="22"/>
          <w:szCs w:val="22"/>
          <w:lang w:eastAsia="en-US"/>
        </w:rPr>
        <w:t xml:space="preserve">survey of regulatory requirements for spectrum between 52.6 GHz and 114.25GHz, </w:t>
      </w:r>
    </w:p>
    <w:p w14:paraId="331CCAB9" w14:textId="77777777" w:rsidR="00033C6F" w:rsidRPr="00033C6F" w:rsidRDefault="00033C6F" w:rsidP="00033C6F">
      <w:pPr>
        <w:pStyle w:val="ListParagraph"/>
        <w:numPr>
          <w:ilvl w:val="0"/>
          <w:numId w:val="35"/>
        </w:numPr>
        <w:ind w:leftChars="0"/>
        <w:jc w:val="both"/>
        <w:rPr>
          <w:rFonts w:cs="Batang"/>
          <w:sz w:val="22"/>
          <w:szCs w:val="22"/>
          <w:lang w:eastAsia="en-US"/>
        </w:rPr>
      </w:pPr>
      <w:r w:rsidRPr="00033C6F">
        <w:rPr>
          <w:rFonts w:cs="Batang"/>
          <w:sz w:val="22"/>
          <w:szCs w:val="22"/>
          <w:lang w:eastAsia="en-US"/>
        </w:rPr>
        <w:t xml:space="preserve">identification of deployment scenarios and uses cases for the same frequency, and </w:t>
      </w:r>
    </w:p>
    <w:p w14:paraId="7299DD4B" w14:textId="77777777" w:rsidR="00033C6F" w:rsidRPr="00033C6F" w:rsidRDefault="00033C6F" w:rsidP="00033C6F">
      <w:pPr>
        <w:pStyle w:val="ListParagraph"/>
        <w:numPr>
          <w:ilvl w:val="0"/>
          <w:numId w:val="35"/>
        </w:numPr>
        <w:ind w:leftChars="0"/>
        <w:jc w:val="both"/>
        <w:rPr>
          <w:rFonts w:cs="Batang"/>
          <w:sz w:val="22"/>
          <w:szCs w:val="22"/>
          <w:lang w:eastAsia="en-US"/>
        </w:rPr>
      </w:pPr>
      <w:r w:rsidRPr="00033C6F">
        <w:rPr>
          <w:rFonts w:cs="Batang"/>
          <w:sz w:val="22"/>
          <w:szCs w:val="22"/>
          <w:lang w:eastAsia="en-US"/>
        </w:rPr>
        <w:t>identification of system requirements for the same frequency</w:t>
      </w:r>
    </w:p>
    <w:p w14:paraId="479EF4D8" w14:textId="77777777" w:rsidR="00033C6F" w:rsidRDefault="00033C6F" w:rsidP="008E4530">
      <w:pPr>
        <w:pStyle w:val="0Maintext"/>
        <w:spacing w:after="0" w:afterAutospacing="0" w:line="240" w:lineRule="auto"/>
        <w:ind w:firstLine="0"/>
        <w:rPr>
          <w:sz w:val="22"/>
          <w:szCs w:val="22"/>
          <w:lang w:val="en-US"/>
        </w:rPr>
      </w:pPr>
    </w:p>
    <w:p w14:paraId="63402197" w14:textId="18BCCB21" w:rsidR="003715EE" w:rsidRDefault="008F2E02" w:rsidP="008E4530">
      <w:pPr>
        <w:pStyle w:val="0Maintext"/>
        <w:spacing w:after="0" w:afterAutospacing="0" w:line="240" w:lineRule="auto"/>
        <w:ind w:firstLine="0"/>
        <w:rPr>
          <w:sz w:val="22"/>
          <w:szCs w:val="22"/>
          <w:lang w:val="en-US"/>
        </w:rPr>
      </w:pPr>
      <w:r w:rsidRPr="00F96177">
        <w:rPr>
          <w:sz w:val="22"/>
          <w:szCs w:val="22"/>
          <w:lang w:val="en-US"/>
        </w:rPr>
        <w:t>In</w:t>
      </w:r>
      <w:r>
        <w:rPr>
          <w:sz w:val="22"/>
          <w:szCs w:val="22"/>
          <w:lang w:val="en-US"/>
        </w:rPr>
        <w:t xml:space="preserve"> RAN #86, a new SID was proposed with a goal as follows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4372AA">
        <w:rPr>
          <w:sz w:val="22"/>
          <w:szCs w:val="22"/>
          <w:lang w:val="en-US"/>
        </w:rPr>
        <w:t>[2]</w:t>
      </w:r>
      <w:r>
        <w:rPr>
          <w:sz w:val="22"/>
          <w:szCs w:val="22"/>
          <w:lang w:val="en-US"/>
        </w:rPr>
        <w:fldChar w:fldCharType="end"/>
      </w:r>
      <w:r>
        <w:rPr>
          <w:sz w:val="22"/>
          <w:szCs w:val="22"/>
          <w:lang w:val="en-US"/>
        </w:rPr>
        <w:t>:</w:t>
      </w:r>
    </w:p>
    <w:p w14:paraId="238559FD" w14:textId="4772D2DD" w:rsidR="00D32078" w:rsidRPr="00D32078" w:rsidRDefault="00D32078" w:rsidP="008E4530">
      <w:pPr>
        <w:pStyle w:val="ListParagraph"/>
        <w:numPr>
          <w:ilvl w:val="0"/>
          <w:numId w:val="39"/>
        </w:numPr>
        <w:ind w:leftChars="0"/>
        <w:rPr>
          <w:rFonts w:cs="Batang"/>
          <w:sz w:val="22"/>
          <w:szCs w:val="22"/>
          <w:lang w:eastAsia="en-US"/>
        </w:rPr>
      </w:pPr>
      <w:r w:rsidRPr="00D32078">
        <w:rPr>
          <w:rFonts w:cs="Batang"/>
          <w:sz w:val="22"/>
          <w:szCs w:val="22"/>
          <w:lang w:eastAsia="en-US"/>
        </w:rPr>
        <w:t xml:space="preserve">Study of channel access mechanism assuming </w:t>
      </w:r>
      <w:r w:rsidR="008F2E02" w:rsidRPr="00D32078">
        <w:rPr>
          <w:rFonts w:cs="Batang"/>
          <w:sz w:val="22"/>
          <w:szCs w:val="22"/>
          <w:lang w:eastAsia="en-US"/>
        </w:rPr>
        <w:t>beam-based</w:t>
      </w:r>
      <w:r w:rsidRPr="00D32078">
        <w:rPr>
          <w:rFonts w:cs="Batang"/>
          <w:sz w:val="22"/>
          <w:szCs w:val="22"/>
          <w:lang w:eastAsia="en-US"/>
        </w:rPr>
        <w:t xml:space="preserve"> operation in order to comply with the regulatory requirements applicable to unlicensed spectrum for frequencies between 52.6 GHz and 71 GHz [RAN1] </w:t>
      </w:r>
    </w:p>
    <w:p w14:paraId="42089A07" w14:textId="77777777" w:rsidR="00D32078" w:rsidRPr="00D32078" w:rsidRDefault="00D32078" w:rsidP="00D32078">
      <w:pPr>
        <w:rPr>
          <w:rFonts w:cs="Batang"/>
          <w:sz w:val="22"/>
          <w:szCs w:val="22"/>
          <w:lang w:eastAsia="en-US"/>
        </w:rPr>
      </w:pPr>
    </w:p>
    <w:p w14:paraId="2B89EDAD" w14:textId="2A468428" w:rsidR="00033C6F" w:rsidRDefault="004372AA" w:rsidP="008F2E02">
      <w:pPr>
        <w:jc w:val="both"/>
        <w:rPr>
          <w:rFonts w:cs="Batang"/>
          <w:sz w:val="22"/>
          <w:szCs w:val="22"/>
          <w:lang w:eastAsia="en-US"/>
        </w:rPr>
      </w:pPr>
      <w:r>
        <w:rPr>
          <w:rFonts w:cs="Batang"/>
          <w:sz w:val="22"/>
          <w:szCs w:val="22"/>
          <w:lang w:eastAsia="en-US"/>
        </w:rPr>
        <w:t xml:space="preserve">In this contribution, we discuss some issues that are relevant to operation between 52.6 GHz and 71 GHz and make observations and recommendations </w:t>
      </w:r>
      <w:r w:rsidR="008F2E02">
        <w:rPr>
          <w:rFonts w:cs="Batang"/>
          <w:sz w:val="22"/>
          <w:szCs w:val="22"/>
          <w:lang w:eastAsia="en-US"/>
        </w:rPr>
        <w:t>on different channel access mechanisms for unlicensed access specific to the frequencies in question</w:t>
      </w:r>
      <w:r w:rsidR="008F2E02" w:rsidRPr="008F2E02">
        <w:rPr>
          <w:rFonts w:cs="Batang"/>
          <w:sz w:val="22"/>
          <w:szCs w:val="22"/>
          <w:lang w:eastAsia="en-US"/>
        </w:rPr>
        <w:t>.</w:t>
      </w:r>
    </w:p>
    <w:p w14:paraId="46135E7F" w14:textId="3B30E4E5" w:rsidR="00A934CF" w:rsidRPr="008134DE" w:rsidRDefault="00A51C5F" w:rsidP="008134DE">
      <w:pPr>
        <w:pStyle w:val="Heading1"/>
      </w:pPr>
      <w:r>
        <w:t xml:space="preserve">Overview of Issues </w:t>
      </w:r>
    </w:p>
    <w:p w14:paraId="1FEC2CD9" w14:textId="5E68C2AE" w:rsidR="00285DD5" w:rsidRDefault="00D224DF" w:rsidP="008134DE">
      <w:pPr>
        <w:pStyle w:val="0Maintext"/>
        <w:spacing w:line="240" w:lineRule="auto"/>
        <w:ind w:firstLine="0"/>
        <w:rPr>
          <w:sz w:val="22"/>
          <w:szCs w:val="22"/>
        </w:rPr>
      </w:pPr>
      <w:r>
        <w:rPr>
          <w:sz w:val="22"/>
          <w:szCs w:val="22"/>
        </w:rPr>
        <w:t xml:space="preserve">The </w:t>
      </w:r>
      <w:r w:rsidR="00A51C5F">
        <w:rPr>
          <w:sz w:val="22"/>
          <w:szCs w:val="22"/>
        </w:rPr>
        <w:t xml:space="preserve"> high frequencies above 52.6GHz,  </w:t>
      </w:r>
      <w:r>
        <w:rPr>
          <w:sz w:val="22"/>
          <w:szCs w:val="22"/>
        </w:rPr>
        <w:t xml:space="preserve">have the </w:t>
      </w:r>
      <w:r w:rsidR="00A51C5F">
        <w:rPr>
          <w:sz w:val="22"/>
          <w:szCs w:val="22"/>
        </w:rPr>
        <w:t xml:space="preserve">following </w:t>
      </w:r>
      <w:r>
        <w:rPr>
          <w:sz w:val="22"/>
          <w:szCs w:val="22"/>
        </w:rPr>
        <w:t>characteristics</w:t>
      </w:r>
      <w:r w:rsidR="00C144FF">
        <w:rPr>
          <w:sz w:val="22"/>
          <w:szCs w:val="22"/>
        </w:rPr>
        <w:t xml:space="preserve"> and require the following design decisions</w:t>
      </w:r>
      <w:r>
        <w:rPr>
          <w:sz w:val="22"/>
          <w:szCs w:val="22"/>
        </w:rPr>
        <w:t>:</w:t>
      </w:r>
    </w:p>
    <w:p w14:paraId="35241297" w14:textId="087F1156" w:rsidR="006764AB" w:rsidRPr="006764AB" w:rsidRDefault="006764AB" w:rsidP="00290628">
      <w:pPr>
        <w:pStyle w:val="0Maintext"/>
        <w:numPr>
          <w:ilvl w:val="0"/>
          <w:numId w:val="35"/>
        </w:numPr>
        <w:spacing w:line="240" w:lineRule="auto"/>
        <w:rPr>
          <w:rFonts w:eastAsia="Batang"/>
          <w:iCs/>
          <w:color w:val="000000"/>
          <w:kern w:val="2"/>
          <w:sz w:val="22"/>
          <w:szCs w:val="22"/>
        </w:rPr>
      </w:pPr>
      <w:r w:rsidRPr="008F2E02">
        <w:rPr>
          <w:b/>
          <w:bCs/>
          <w:sz w:val="22"/>
          <w:szCs w:val="22"/>
        </w:rPr>
        <w:t>Spectrum assigned for unlicensed access:</w:t>
      </w:r>
      <w:r w:rsidRPr="006764AB">
        <w:rPr>
          <w:sz w:val="22"/>
          <w:szCs w:val="22"/>
        </w:rPr>
        <w:t xml:space="preserve"> </w:t>
      </w:r>
      <w:r w:rsidR="008F2E02">
        <w:rPr>
          <w:sz w:val="22"/>
          <w:szCs w:val="22"/>
        </w:rPr>
        <w:t>There is a minimum</w:t>
      </w:r>
      <w:r w:rsidRPr="006764AB">
        <w:rPr>
          <w:sz w:val="22"/>
          <w:szCs w:val="22"/>
          <w:lang w:val="en-US"/>
        </w:rPr>
        <w:t xml:space="preserve"> of 5 GHz of spectrum available globally, between 57 to 64 GHz with up to 14 GHz of spectrum between 57 and 71 GHz in some countries</w:t>
      </w:r>
      <w:r w:rsidR="00DF44A3">
        <w:rPr>
          <w:sz w:val="22"/>
          <w:szCs w:val="22"/>
          <w:lang w:val="en-US"/>
        </w:rPr>
        <w:t xml:space="preserve"> </w:t>
      </w:r>
      <w:r w:rsidR="00DF44A3">
        <w:rPr>
          <w:sz w:val="22"/>
          <w:szCs w:val="22"/>
          <w:lang w:val="en-US"/>
        </w:rPr>
        <w:fldChar w:fldCharType="begin"/>
      </w:r>
      <w:r w:rsidR="00DF44A3">
        <w:rPr>
          <w:sz w:val="22"/>
          <w:szCs w:val="22"/>
          <w:lang w:val="en-US"/>
        </w:rPr>
        <w:instrText xml:space="preserve"> REF _Ref40195455 \r \h </w:instrText>
      </w:r>
      <w:r w:rsidR="00DF44A3">
        <w:rPr>
          <w:sz w:val="22"/>
          <w:szCs w:val="22"/>
          <w:lang w:val="en-US"/>
        </w:rPr>
      </w:r>
      <w:r w:rsidR="00DF44A3">
        <w:rPr>
          <w:sz w:val="22"/>
          <w:szCs w:val="22"/>
          <w:lang w:val="en-US"/>
        </w:rPr>
        <w:fldChar w:fldCharType="separate"/>
      </w:r>
      <w:r w:rsidR="00DF44A3">
        <w:rPr>
          <w:sz w:val="22"/>
          <w:szCs w:val="22"/>
          <w:lang w:val="en-US"/>
        </w:rPr>
        <w:t>[1]</w:t>
      </w:r>
      <w:r w:rsidR="00DF44A3">
        <w:rPr>
          <w:sz w:val="22"/>
          <w:szCs w:val="22"/>
          <w:lang w:val="en-US"/>
        </w:rPr>
        <w:fldChar w:fldCharType="end"/>
      </w:r>
      <w:r w:rsidRPr="006764AB">
        <w:rPr>
          <w:sz w:val="22"/>
          <w:szCs w:val="22"/>
          <w:lang w:val="en-US"/>
        </w:rPr>
        <w:t>. A lot of this spectrum is assigned for unlicensed access with different rules for different regions. I</w:t>
      </w:r>
      <w:r w:rsidR="008F2E02">
        <w:rPr>
          <w:sz w:val="22"/>
          <w:szCs w:val="22"/>
          <w:lang w:val="en-US"/>
        </w:rPr>
        <w:t>n</w:t>
      </w:r>
      <w:r w:rsidRPr="006764AB">
        <w:rPr>
          <w:sz w:val="22"/>
          <w:szCs w:val="22"/>
          <w:lang w:val="en-US"/>
        </w:rPr>
        <w:t xml:space="preserve"> Europe, an </w:t>
      </w:r>
      <w:r w:rsidR="008F2E02">
        <w:rPr>
          <w:sz w:val="22"/>
          <w:szCs w:val="22"/>
          <w:lang w:val="en-US"/>
        </w:rPr>
        <w:t>a</w:t>
      </w:r>
      <w:r w:rsidRPr="006764AB">
        <w:rPr>
          <w:sz w:val="22"/>
          <w:szCs w:val="22"/>
          <w:lang w:val="en-US"/>
        </w:rPr>
        <w:t xml:space="preserve">dequate spectrum sharing mechanism (e.g. Listen-before-Talk) </w:t>
      </w:r>
      <w:r w:rsidR="008F2E02">
        <w:rPr>
          <w:sz w:val="22"/>
          <w:szCs w:val="22"/>
          <w:lang w:val="en-US"/>
        </w:rPr>
        <w:t>is required to</w:t>
      </w:r>
      <w:r w:rsidRPr="006764AB">
        <w:rPr>
          <w:sz w:val="22"/>
          <w:szCs w:val="22"/>
          <w:lang w:val="en-US"/>
        </w:rPr>
        <w:t xml:space="preserve"> be implemented by the equipment</w:t>
      </w:r>
      <w:r w:rsidR="00DF44A3">
        <w:rPr>
          <w:sz w:val="22"/>
          <w:szCs w:val="22"/>
          <w:lang w:val="en-US"/>
        </w:rPr>
        <w:t xml:space="preserve"> accessing the spectrum </w:t>
      </w:r>
      <w:r w:rsidR="00DF44A3">
        <w:rPr>
          <w:sz w:val="22"/>
          <w:szCs w:val="22"/>
          <w:lang w:val="en-US"/>
        </w:rPr>
        <w:fldChar w:fldCharType="begin"/>
      </w:r>
      <w:r w:rsidR="00DF44A3">
        <w:rPr>
          <w:sz w:val="22"/>
          <w:szCs w:val="22"/>
          <w:lang w:val="en-US"/>
        </w:rPr>
        <w:instrText xml:space="preserve"> REF _Ref40413541 \r \h </w:instrText>
      </w:r>
      <w:r w:rsidR="00DF44A3">
        <w:rPr>
          <w:sz w:val="22"/>
          <w:szCs w:val="22"/>
          <w:lang w:val="en-US"/>
        </w:rPr>
      </w:r>
      <w:r w:rsidR="00DF44A3">
        <w:rPr>
          <w:sz w:val="22"/>
          <w:szCs w:val="22"/>
          <w:lang w:val="en-US"/>
        </w:rPr>
        <w:fldChar w:fldCharType="separate"/>
      </w:r>
      <w:r w:rsidR="00DF44A3">
        <w:rPr>
          <w:sz w:val="22"/>
          <w:szCs w:val="22"/>
          <w:lang w:val="en-US"/>
        </w:rPr>
        <w:t>[5]</w:t>
      </w:r>
      <w:r w:rsidR="00DF44A3">
        <w:rPr>
          <w:sz w:val="22"/>
          <w:szCs w:val="22"/>
          <w:lang w:val="en-US"/>
        </w:rPr>
        <w:fldChar w:fldCharType="end"/>
      </w:r>
      <w:r w:rsidRPr="006764AB">
        <w:rPr>
          <w:sz w:val="22"/>
          <w:szCs w:val="22"/>
          <w:lang w:val="en-US"/>
        </w:rPr>
        <w:t xml:space="preserve">. In the USA, </w:t>
      </w:r>
      <w:r w:rsidRPr="006764AB">
        <w:rPr>
          <w:sz w:val="22"/>
          <w:szCs w:val="22"/>
        </w:rPr>
        <w:t>no channel occupancy time, occupied channel bandwidth, and listen-before-talk requirements exist for unlicensed operations in above 52.6GHz</w:t>
      </w:r>
      <w:r w:rsidR="00DF44A3">
        <w:rPr>
          <w:sz w:val="22"/>
          <w:szCs w:val="22"/>
        </w:rPr>
        <w:t xml:space="preserve"> </w:t>
      </w:r>
      <w:r w:rsidR="00DF44A3">
        <w:rPr>
          <w:sz w:val="22"/>
          <w:szCs w:val="22"/>
        </w:rPr>
        <w:fldChar w:fldCharType="begin"/>
      </w:r>
      <w:r w:rsidR="00DF44A3">
        <w:rPr>
          <w:sz w:val="22"/>
          <w:szCs w:val="22"/>
        </w:rPr>
        <w:instrText xml:space="preserve"> REF _Ref40195455 \r \h </w:instrText>
      </w:r>
      <w:r w:rsidR="00DF44A3">
        <w:rPr>
          <w:sz w:val="22"/>
          <w:szCs w:val="22"/>
        </w:rPr>
      </w:r>
      <w:r w:rsidR="00DF44A3">
        <w:rPr>
          <w:sz w:val="22"/>
          <w:szCs w:val="22"/>
        </w:rPr>
        <w:fldChar w:fldCharType="separate"/>
      </w:r>
      <w:r w:rsidR="00DF44A3">
        <w:rPr>
          <w:sz w:val="22"/>
          <w:szCs w:val="22"/>
        </w:rPr>
        <w:t>[1]</w:t>
      </w:r>
      <w:r w:rsidR="00DF44A3">
        <w:rPr>
          <w:sz w:val="22"/>
          <w:szCs w:val="22"/>
        </w:rPr>
        <w:fldChar w:fldCharType="end"/>
      </w:r>
      <w:r w:rsidRPr="006764AB">
        <w:rPr>
          <w:sz w:val="22"/>
          <w:szCs w:val="22"/>
        </w:rPr>
        <w:t>. This changes the design goals when compared with NR-U below 52.6 GHz</w:t>
      </w:r>
      <w:r>
        <w:rPr>
          <w:sz w:val="22"/>
          <w:szCs w:val="22"/>
        </w:rPr>
        <w:t>.</w:t>
      </w:r>
    </w:p>
    <w:p w14:paraId="3EA8DE5C" w14:textId="1F5A6C15" w:rsidR="00000AC2" w:rsidRDefault="008F2E02" w:rsidP="00000AC2">
      <w:pPr>
        <w:pStyle w:val="0Maintext"/>
        <w:numPr>
          <w:ilvl w:val="0"/>
          <w:numId w:val="35"/>
        </w:numPr>
        <w:spacing w:line="240" w:lineRule="auto"/>
        <w:rPr>
          <w:sz w:val="22"/>
          <w:szCs w:val="22"/>
        </w:rPr>
      </w:pPr>
      <w:r w:rsidRPr="008F2E02">
        <w:rPr>
          <w:b/>
          <w:bCs/>
          <w:sz w:val="22"/>
          <w:szCs w:val="22"/>
        </w:rPr>
        <w:t>L</w:t>
      </w:r>
      <w:r w:rsidR="00000AC2" w:rsidRPr="008F2E02">
        <w:rPr>
          <w:b/>
          <w:bCs/>
          <w:sz w:val="22"/>
          <w:szCs w:val="22"/>
        </w:rPr>
        <w:t>arger propagation loss and penetration losses:</w:t>
      </w:r>
      <w:r w:rsidR="00000AC2" w:rsidRPr="00E76928">
        <w:rPr>
          <w:sz w:val="22"/>
          <w:szCs w:val="22"/>
        </w:rPr>
        <w:t xml:space="preserve"> </w:t>
      </w:r>
      <w:r w:rsidR="00DF44A3">
        <w:rPr>
          <w:sz w:val="22"/>
          <w:szCs w:val="22"/>
        </w:rPr>
        <w:t xml:space="preserve">Propagation loss and penetration losses increase with increasing frequency </w:t>
      </w:r>
      <w:r w:rsidR="00DF44A3">
        <w:rPr>
          <w:sz w:val="22"/>
          <w:szCs w:val="22"/>
        </w:rPr>
        <w:fldChar w:fldCharType="begin"/>
      </w:r>
      <w:r w:rsidR="00DF44A3">
        <w:rPr>
          <w:sz w:val="22"/>
          <w:szCs w:val="22"/>
        </w:rPr>
        <w:instrText xml:space="preserve"> REF _Ref40195455 \r \h </w:instrText>
      </w:r>
      <w:r w:rsidR="00DF44A3">
        <w:rPr>
          <w:sz w:val="22"/>
          <w:szCs w:val="22"/>
        </w:rPr>
      </w:r>
      <w:r w:rsidR="00DF44A3">
        <w:rPr>
          <w:sz w:val="22"/>
          <w:szCs w:val="22"/>
        </w:rPr>
        <w:fldChar w:fldCharType="separate"/>
      </w:r>
      <w:r w:rsidR="00DF44A3">
        <w:rPr>
          <w:sz w:val="22"/>
          <w:szCs w:val="22"/>
        </w:rPr>
        <w:t>[1]</w:t>
      </w:r>
      <w:r w:rsidR="00DF44A3">
        <w:rPr>
          <w:sz w:val="22"/>
          <w:szCs w:val="22"/>
        </w:rPr>
        <w:fldChar w:fldCharType="end"/>
      </w:r>
      <w:r w:rsidR="00DF44A3">
        <w:rPr>
          <w:sz w:val="22"/>
          <w:szCs w:val="22"/>
        </w:rPr>
        <w:t xml:space="preserve">. </w:t>
      </w:r>
      <w:r w:rsidRPr="00AB371D">
        <w:rPr>
          <w:sz w:val="22"/>
          <w:szCs w:val="22"/>
        </w:rPr>
        <w:t xml:space="preserve">These </w:t>
      </w:r>
      <w:r w:rsidR="00DF44A3">
        <w:rPr>
          <w:sz w:val="22"/>
          <w:szCs w:val="22"/>
        </w:rPr>
        <w:t xml:space="preserve">losses </w:t>
      </w:r>
      <w:r w:rsidRPr="00AB371D">
        <w:rPr>
          <w:sz w:val="22"/>
          <w:szCs w:val="22"/>
        </w:rPr>
        <w:t xml:space="preserve">are mitigated by  analog or digital beam forming. The small wavelengths at these frequencies facilitate the use of antennas with a large number of elements and result in a large number of beams with small beam widths. </w:t>
      </w:r>
      <w:r w:rsidR="00000AC2" w:rsidRPr="00E76928">
        <w:rPr>
          <w:sz w:val="22"/>
          <w:szCs w:val="22"/>
        </w:rPr>
        <w:t xml:space="preserve">This may require enhanced </w:t>
      </w:r>
      <w:r w:rsidR="00000AC2">
        <w:rPr>
          <w:sz w:val="22"/>
          <w:szCs w:val="22"/>
        </w:rPr>
        <w:t xml:space="preserve">channel access procedures due to the directionality of the interference and the fact that the interference at the receiver </w:t>
      </w:r>
      <w:r>
        <w:rPr>
          <w:sz w:val="22"/>
          <w:szCs w:val="22"/>
        </w:rPr>
        <w:t>may not</w:t>
      </w:r>
      <w:r w:rsidR="00000AC2">
        <w:rPr>
          <w:sz w:val="22"/>
          <w:szCs w:val="22"/>
        </w:rPr>
        <w:t xml:space="preserve"> be inferred from the transmitter. </w:t>
      </w:r>
      <w:r w:rsidR="00000AC2" w:rsidRPr="00E76928">
        <w:rPr>
          <w:sz w:val="22"/>
          <w:szCs w:val="22"/>
        </w:rPr>
        <w:t xml:space="preserve"> </w:t>
      </w:r>
    </w:p>
    <w:p w14:paraId="64C44762" w14:textId="13CF2F9A" w:rsidR="00A934CF" w:rsidRPr="006764AB" w:rsidRDefault="008F2E02" w:rsidP="00B96276">
      <w:pPr>
        <w:pStyle w:val="0Maintext"/>
        <w:numPr>
          <w:ilvl w:val="0"/>
          <w:numId w:val="35"/>
        </w:numPr>
        <w:spacing w:line="240" w:lineRule="auto"/>
        <w:rPr>
          <w:rFonts w:eastAsia="Batang"/>
          <w:iCs/>
          <w:color w:val="000000"/>
          <w:kern w:val="2"/>
          <w:sz w:val="22"/>
          <w:szCs w:val="22"/>
        </w:rPr>
      </w:pPr>
      <w:r w:rsidRPr="008F2E02">
        <w:rPr>
          <w:b/>
          <w:bCs/>
          <w:sz w:val="22"/>
          <w:szCs w:val="22"/>
        </w:rPr>
        <w:t>L</w:t>
      </w:r>
      <w:r w:rsidR="00EF1E3D" w:rsidRPr="008F2E02">
        <w:rPr>
          <w:b/>
          <w:bCs/>
          <w:sz w:val="22"/>
          <w:szCs w:val="22"/>
        </w:rPr>
        <w:t>arger spectrum allocations and larger available bandwidths</w:t>
      </w:r>
      <w:r w:rsidR="00EF1E3D" w:rsidRPr="00EF1E3D">
        <w:rPr>
          <w:sz w:val="22"/>
          <w:szCs w:val="22"/>
        </w:rPr>
        <w:t xml:space="preserve">: </w:t>
      </w:r>
      <w:r w:rsidR="00DF44A3" w:rsidRPr="00AB371D">
        <w:rPr>
          <w:sz w:val="22"/>
          <w:szCs w:val="22"/>
        </w:rPr>
        <w:t xml:space="preserve">The large amount of spectrum available at these frequencies results in large channel allocation bandwidths of 2.16 GHz for existing </w:t>
      </w:r>
      <w:r w:rsidR="00DF44A3">
        <w:rPr>
          <w:sz w:val="22"/>
          <w:szCs w:val="22"/>
        </w:rPr>
        <w:lastRenderedPageBreak/>
        <w:t>Radio Access Technologies (RATs)</w:t>
      </w:r>
      <w:r w:rsidR="00DF44A3" w:rsidRPr="00AB371D">
        <w:rPr>
          <w:sz w:val="22"/>
          <w:szCs w:val="22"/>
        </w:rPr>
        <w:t xml:space="preserve"> in the unlicensed bands in these frequencies</w:t>
      </w:r>
      <w:r w:rsidR="00DF44A3">
        <w:rPr>
          <w:sz w:val="22"/>
          <w:szCs w:val="22"/>
        </w:rPr>
        <w:t>. These RATs</w:t>
      </w:r>
      <w:r w:rsidR="00DF44A3" w:rsidRPr="00AB371D">
        <w:rPr>
          <w:sz w:val="22"/>
          <w:szCs w:val="22"/>
        </w:rPr>
        <w:t xml:space="preserve">  includ</w:t>
      </w:r>
      <w:r w:rsidR="00DF44A3">
        <w:rPr>
          <w:sz w:val="22"/>
          <w:szCs w:val="22"/>
        </w:rPr>
        <w:t>e</w:t>
      </w:r>
      <w:r w:rsidR="00DF44A3" w:rsidRPr="00AB371D">
        <w:rPr>
          <w:sz w:val="22"/>
          <w:szCs w:val="22"/>
        </w:rPr>
        <w:t xml:space="preserve"> IEEE 802.15.3c, WirelessHD, IEEE 802.11ad and IEEE 802.11ay. Utilizing the available spectrum and enabling coexistence with existing RATs may require an increase in the bandwidths supported to larger than  </w:t>
      </w:r>
      <w:r w:rsidR="00DF44A3">
        <w:rPr>
          <w:sz w:val="22"/>
          <w:szCs w:val="22"/>
        </w:rPr>
        <w:t xml:space="preserve">the </w:t>
      </w:r>
      <w:r w:rsidR="00DF44A3" w:rsidRPr="00AB371D">
        <w:rPr>
          <w:sz w:val="22"/>
          <w:szCs w:val="22"/>
        </w:rPr>
        <w:t xml:space="preserve">400 MHz </w:t>
      </w:r>
      <w:r w:rsidR="00DF44A3">
        <w:rPr>
          <w:sz w:val="22"/>
          <w:szCs w:val="22"/>
        </w:rPr>
        <w:t xml:space="preserve">for data transmission </w:t>
      </w:r>
      <w:r w:rsidR="00DF44A3" w:rsidRPr="00AB371D">
        <w:rPr>
          <w:sz w:val="22"/>
          <w:szCs w:val="22"/>
        </w:rPr>
        <w:t>currently supported by NR Rel-15/Rel-16</w:t>
      </w:r>
      <w:r w:rsidR="00DF44A3">
        <w:rPr>
          <w:sz w:val="22"/>
          <w:szCs w:val="22"/>
        </w:rPr>
        <w:t xml:space="preserve"> in FR2 </w:t>
      </w:r>
      <w:r w:rsidR="00DF44A3">
        <w:rPr>
          <w:sz w:val="22"/>
          <w:szCs w:val="22"/>
        </w:rPr>
        <w:fldChar w:fldCharType="begin"/>
      </w:r>
      <w:r w:rsidR="00DF44A3">
        <w:rPr>
          <w:sz w:val="22"/>
          <w:szCs w:val="22"/>
        </w:rPr>
        <w:instrText xml:space="preserve"> REF _Ref40443455 \r \h </w:instrText>
      </w:r>
      <w:r w:rsidR="00DF44A3">
        <w:rPr>
          <w:sz w:val="22"/>
          <w:szCs w:val="22"/>
        </w:rPr>
      </w:r>
      <w:r w:rsidR="00DF44A3">
        <w:rPr>
          <w:sz w:val="22"/>
          <w:szCs w:val="22"/>
        </w:rPr>
        <w:fldChar w:fldCharType="separate"/>
      </w:r>
      <w:r w:rsidR="00DF44A3">
        <w:rPr>
          <w:sz w:val="22"/>
          <w:szCs w:val="22"/>
        </w:rPr>
        <w:t>[6]</w:t>
      </w:r>
      <w:r w:rsidR="00DF44A3">
        <w:rPr>
          <w:sz w:val="22"/>
          <w:szCs w:val="22"/>
        </w:rPr>
        <w:fldChar w:fldCharType="end"/>
      </w:r>
      <w:r w:rsidR="00EF1E3D" w:rsidRPr="00EF1E3D">
        <w:rPr>
          <w:sz w:val="22"/>
          <w:szCs w:val="22"/>
        </w:rPr>
        <w:t xml:space="preserve">. The LBT mechanisms used may have to be modified to account for the increase in bandwidths. </w:t>
      </w:r>
    </w:p>
    <w:p w14:paraId="32E51B11" w14:textId="0E61D913" w:rsidR="008F2E02" w:rsidRDefault="008F2E02" w:rsidP="00D32078">
      <w:pPr>
        <w:jc w:val="both"/>
        <w:rPr>
          <w:rFonts w:cs="Batang"/>
          <w:i/>
          <w:iCs/>
          <w:sz w:val="22"/>
          <w:szCs w:val="22"/>
          <w:lang w:val="en-GB" w:eastAsia="en-US"/>
        </w:rPr>
      </w:pPr>
      <w:r w:rsidRPr="008F2E02">
        <w:rPr>
          <w:rFonts w:cs="Batang"/>
          <w:b/>
          <w:bCs/>
          <w:i/>
          <w:iCs/>
          <w:sz w:val="22"/>
          <w:szCs w:val="22"/>
          <w:lang w:val="en-GB" w:eastAsia="en-US"/>
        </w:rPr>
        <w:t>Observation 1:</w:t>
      </w:r>
      <w:r>
        <w:rPr>
          <w:rFonts w:cs="Batang"/>
          <w:i/>
          <w:iCs/>
          <w:sz w:val="22"/>
          <w:szCs w:val="22"/>
          <w:lang w:val="en-GB" w:eastAsia="en-US"/>
        </w:rPr>
        <w:t xml:space="preserve"> LBT and associated protocols may not be required in some jurisdictions</w:t>
      </w:r>
      <w:r w:rsidR="00DF44A3">
        <w:rPr>
          <w:rFonts w:cs="Batang"/>
          <w:i/>
          <w:iCs/>
          <w:sz w:val="22"/>
          <w:szCs w:val="22"/>
          <w:lang w:val="en-GB" w:eastAsia="en-US"/>
        </w:rPr>
        <w:t>.</w:t>
      </w:r>
    </w:p>
    <w:p w14:paraId="03D70AE5" w14:textId="77777777" w:rsidR="00CE1042" w:rsidRDefault="00CE1042" w:rsidP="008F2E02">
      <w:pPr>
        <w:jc w:val="both"/>
        <w:rPr>
          <w:rFonts w:cs="Batang"/>
          <w:b/>
          <w:bCs/>
          <w:i/>
          <w:iCs/>
          <w:sz w:val="22"/>
          <w:szCs w:val="22"/>
          <w:lang w:val="en-GB" w:eastAsia="en-US"/>
        </w:rPr>
      </w:pPr>
    </w:p>
    <w:p w14:paraId="279CD1C4" w14:textId="7D73B0B3" w:rsidR="008F2E02" w:rsidRDefault="008F2E02" w:rsidP="008F2E02">
      <w:pPr>
        <w:jc w:val="both"/>
        <w:rPr>
          <w:rFonts w:cs="Batang"/>
          <w:i/>
          <w:iCs/>
          <w:sz w:val="22"/>
          <w:szCs w:val="22"/>
          <w:lang w:val="en-GB" w:eastAsia="en-US"/>
        </w:rPr>
      </w:pPr>
      <w:r w:rsidRPr="002758D3">
        <w:rPr>
          <w:rFonts w:cs="Batang"/>
          <w:b/>
          <w:bCs/>
          <w:i/>
          <w:iCs/>
          <w:sz w:val="22"/>
          <w:szCs w:val="22"/>
          <w:lang w:val="en-GB" w:eastAsia="en-US"/>
        </w:rPr>
        <w:t xml:space="preserve">Observation </w:t>
      </w:r>
      <w:r>
        <w:rPr>
          <w:rFonts w:cs="Batang"/>
          <w:b/>
          <w:bCs/>
          <w:i/>
          <w:iCs/>
          <w:sz w:val="22"/>
          <w:szCs w:val="22"/>
          <w:lang w:val="en-GB" w:eastAsia="en-US"/>
        </w:rPr>
        <w:t>2</w:t>
      </w:r>
      <w:r w:rsidRPr="002758D3">
        <w:rPr>
          <w:rFonts w:cs="Batang"/>
          <w:b/>
          <w:bCs/>
          <w:i/>
          <w:iCs/>
          <w:sz w:val="22"/>
          <w:szCs w:val="22"/>
          <w:lang w:val="en-GB" w:eastAsia="en-US"/>
        </w:rPr>
        <w:t>:</w:t>
      </w:r>
      <w:r w:rsidRPr="002758D3">
        <w:rPr>
          <w:rFonts w:cs="Batang"/>
          <w:i/>
          <w:iCs/>
          <w:sz w:val="22"/>
          <w:szCs w:val="22"/>
          <w:lang w:val="en-GB" w:eastAsia="en-US"/>
        </w:rPr>
        <w:t xml:space="preserve"> The large propagation losses in the 60 GHz range mandate the need for </w:t>
      </w:r>
      <w:r w:rsidR="00C33617" w:rsidRPr="002758D3">
        <w:rPr>
          <w:rFonts w:cs="Batang"/>
          <w:i/>
          <w:iCs/>
          <w:sz w:val="22"/>
          <w:szCs w:val="22"/>
          <w:lang w:val="en-GB" w:eastAsia="en-US"/>
        </w:rPr>
        <w:t>beam-based</w:t>
      </w:r>
      <w:r w:rsidRPr="002758D3">
        <w:rPr>
          <w:rFonts w:cs="Batang"/>
          <w:i/>
          <w:iCs/>
          <w:sz w:val="22"/>
          <w:szCs w:val="22"/>
          <w:lang w:val="en-GB" w:eastAsia="en-US"/>
        </w:rPr>
        <w:t xml:space="preserve"> transmission.</w:t>
      </w:r>
    </w:p>
    <w:p w14:paraId="2CFAA600" w14:textId="154EC030" w:rsidR="008F2E02" w:rsidRPr="002758D3" w:rsidRDefault="008F2E02" w:rsidP="00D32078">
      <w:pPr>
        <w:jc w:val="both"/>
        <w:rPr>
          <w:rFonts w:cs="Batang"/>
          <w:i/>
          <w:iCs/>
          <w:sz w:val="22"/>
          <w:szCs w:val="22"/>
          <w:lang w:val="en-GB" w:eastAsia="en-US"/>
        </w:rPr>
      </w:pPr>
    </w:p>
    <w:p w14:paraId="045E5DF7" w14:textId="466BA4D9" w:rsidR="00F96177" w:rsidRPr="002758D3" w:rsidRDefault="002758D3" w:rsidP="00D32078">
      <w:pPr>
        <w:jc w:val="both"/>
        <w:rPr>
          <w:rFonts w:cs="Batang"/>
          <w:i/>
          <w:iCs/>
          <w:sz w:val="22"/>
          <w:szCs w:val="22"/>
          <w:lang w:val="en-GB" w:eastAsia="en-US"/>
        </w:rPr>
      </w:pPr>
      <w:r w:rsidRPr="002758D3">
        <w:rPr>
          <w:rFonts w:cs="Batang"/>
          <w:b/>
          <w:bCs/>
          <w:i/>
          <w:iCs/>
          <w:sz w:val="22"/>
          <w:szCs w:val="22"/>
          <w:lang w:val="en-GB" w:eastAsia="en-US"/>
        </w:rPr>
        <w:t>Proposal 1</w:t>
      </w:r>
      <w:r w:rsidR="00D32078" w:rsidRPr="002758D3">
        <w:rPr>
          <w:rFonts w:cs="Batang"/>
          <w:b/>
          <w:bCs/>
          <w:i/>
          <w:iCs/>
          <w:sz w:val="22"/>
          <w:szCs w:val="22"/>
          <w:lang w:val="en-GB" w:eastAsia="en-US"/>
        </w:rPr>
        <w:t>:</w:t>
      </w:r>
      <w:r w:rsidR="00D32078" w:rsidRPr="002758D3">
        <w:rPr>
          <w:rFonts w:cs="Batang"/>
          <w:i/>
          <w:iCs/>
          <w:sz w:val="22"/>
          <w:szCs w:val="22"/>
          <w:lang w:val="en-GB" w:eastAsia="en-US"/>
        </w:rPr>
        <w:t xml:space="preserve"> </w:t>
      </w:r>
      <w:r w:rsidR="000E01F4">
        <w:rPr>
          <w:rFonts w:cs="Batang"/>
          <w:i/>
          <w:iCs/>
          <w:sz w:val="22"/>
          <w:szCs w:val="22"/>
          <w:lang w:val="en-GB" w:eastAsia="en-US"/>
        </w:rPr>
        <w:t>RAN1 to s</w:t>
      </w:r>
      <w:r w:rsidR="00D32078" w:rsidRPr="002758D3">
        <w:rPr>
          <w:rFonts w:cs="Batang"/>
          <w:i/>
          <w:iCs/>
          <w:sz w:val="22"/>
          <w:szCs w:val="22"/>
          <w:lang w:val="en-GB" w:eastAsia="en-US"/>
        </w:rPr>
        <w:t>tudy the performance of</w:t>
      </w:r>
      <w:r w:rsidR="00DF44A3">
        <w:rPr>
          <w:rFonts w:cs="Batang"/>
          <w:i/>
          <w:iCs/>
          <w:sz w:val="22"/>
          <w:szCs w:val="22"/>
          <w:lang w:val="en-GB" w:eastAsia="en-US"/>
        </w:rPr>
        <w:t xml:space="preserve"> unlicensed</w:t>
      </w:r>
      <w:r w:rsidR="00D32078" w:rsidRPr="002758D3">
        <w:rPr>
          <w:rFonts w:cs="Batang"/>
          <w:i/>
          <w:iCs/>
          <w:sz w:val="22"/>
          <w:szCs w:val="22"/>
          <w:lang w:val="en-GB" w:eastAsia="en-US"/>
        </w:rPr>
        <w:t xml:space="preserve"> channel access that incorporate</w:t>
      </w:r>
      <w:r w:rsidR="00DF44A3">
        <w:rPr>
          <w:rFonts w:cs="Batang"/>
          <w:i/>
          <w:iCs/>
          <w:sz w:val="22"/>
          <w:szCs w:val="22"/>
          <w:lang w:val="en-GB" w:eastAsia="en-US"/>
        </w:rPr>
        <w:t>s</w:t>
      </w:r>
      <w:r w:rsidR="00D32078" w:rsidRPr="002758D3">
        <w:rPr>
          <w:rFonts w:cs="Batang"/>
          <w:i/>
          <w:iCs/>
          <w:sz w:val="22"/>
          <w:szCs w:val="22"/>
          <w:lang w:val="en-GB" w:eastAsia="en-US"/>
        </w:rPr>
        <w:t xml:space="preserve"> beam-based mechanisms.</w:t>
      </w:r>
      <w:r w:rsidR="002E62B8" w:rsidRPr="002758D3">
        <w:rPr>
          <w:rFonts w:cs="Batang"/>
          <w:i/>
          <w:iCs/>
          <w:sz w:val="22"/>
          <w:szCs w:val="22"/>
          <w:lang w:val="en-GB" w:eastAsia="en-US"/>
        </w:rPr>
        <w:t xml:space="preserve"> </w:t>
      </w:r>
    </w:p>
    <w:p w14:paraId="391B1151" w14:textId="0440D405" w:rsidR="00D32078" w:rsidRDefault="00D32078" w:rsidP="00D32078">
      <w:pPr>
        <w:pStyle w:val="Heading1"/>
      </w:pPr>
      <w:bookmarkStart w:id="0" w:name="_Ref506573700"/>
      <w:r>
        <w:t>RTS/CTS as complement to LBT</w:t>
      </w:r>
      <w:bookmarkEnd w:id="0"/>
    </w:p>
    <w:p w14:paraId="29158D7C" w14:textId="2ED87858" w:rsidR="00FB1097" w:rsidRDefault="00D32078" w:rsidP="00D32078">
      <w:pPr>
        <w:jc w:val="both"/>
        <w:rPr>
          <w:sz w:val="22"/>
          <w:szCs w:val="22"/>
        </w:rPr>
      </w:pPr>
      <w:r w:rsidRPr="002758D3">
        <w:rPr>
          <w:sz w:val="22"/>
          <w:szCs w:val="22"/>
        </w:rPr>
        <w:t xml:space="preserve">NR-U channel access </w:t>
      </w:r>
      <w:r w:rsidR="00CE1042">
        <w:rPr>
          <w:sz w:val="22"/>
          <w:szCs w:val="22"/>
        </w:rPr>
        <w:t xml:space="preserve">in Rel-16 </w:t>
      </w:r>
      <w:r w:rsidRPr="002758D3">
        <w:rPr>
          <w:sz w:val="22"/>
          <w:szCs w:val="22"/>
        </w:rPr>
        <w:t>uses a mix of contention-based access</w:t>
      </w:r>
      <w:r w:rsidR="00CE1042">
        <w:rPr>
          <w:sz w:val="22"/>
          <w:szCs w:val="22"/>
        </w:rPr>
        <w:t>,</w:t>
      </w:r>
      <w:r w:rsidRPr="002758D3">
        <w:rPr>
          <w:sz w:val="22"/>
          <w:szCs w:val="22"/>
        </w:rPr>
        <w:t xml:space="preserve"> in which both UE and gNB contend for the channel</w:t>
      </w:r>
      <w:r w:rsidR="00CE1042">
        <w:rPr>
          <w:sz w:val="22"/>
          <w:szCs w:val="22"/>
        </w:rPr>
        <w:t>,</w:t>
      </w:r>
      <w:r w:rsidRPr="002758D3">
        <w:rPr>
          <w:sz w:val="22"/>
          <w:szCs w:val="22"/>
        </w:rPr>
        <w:t xml:space="preserve"> and scheduled access, in which the gNB schedules each UE to access the channel (similar to licensed access). </w:t>
      </w:r>
      <w:r w:rsidR="00CE1042">
        <w:rPr>
          <w:sz w:val="22"/>
          <w:szCs w:val="22"/>
        </w:rPr>
        <w:t>T</w:t>
      </w:r>
      <w:r w:rsidRPr="002758D3">
        <w:rPr>
          <w:sz w:val="22"/>
          <w:szCs w:val="22"/>
        </w:rPr>
        <w:t xml:space="preserve">he gNB contends for the channel </w:t>
      </w:r>
      <w:r w:rsidR="00000AC2" w:rsidRPr="002758D3">
        <w:rPr>
          <w:sz w:val="22"/>
          <w:szCs w:val="22"/>
        </w:rPr>
        <w:t xml:space="preserve">and acquires the channel for a Channel Occupancy Time (COT) duration. </w:t>
      </w:r>
      <w:r w:rsidR="00010082">
        <w:rPr>
          <w:sz w:val="22"/>
          <w:szCs w:val="22"/>
        </w:rPr>
        <w:t xml:space="preserve">For DL data, the gNB goes through a CAT-4 LBT procedure ( </w:t>
      </w:r>
      <w:r w:rsidR="00DF44A3">
        <w:rPr>
          <w:sz w:val="22"/>
          <w:szCs w:val="22"/>
        </w:rPr>
        <w:t xml:space="preserve">i.e. </w:t>
      </w:r>
      <w:r w:rsidR="00010082">
        <w:rPr>
          <w:sz w:val="22"/>
          <w:szCs w:val="22"/>
        </w:rPr>
        <w:t xml:space="preserve">LBT with random backoff and </w:t>
      </w:r>
      <w:r w:rsidR="00DF44A3">
        <w:rPr>
          <w:sz w:val="22"/>
          <w:szCs w:val="22"/>
        </w:rPr>
        <w:t xml:space="preserve">a </w:t>
      </w:r>
      <w:r w:rsidR="00010082">
        <w:rPr>
          <w:sz w:val="22"/>
          <w:szCs w:val="22"/>
        </w:rPr>
        <w:t xml:space="preserve">variable sized contention window) with the channel access priority class selected according to the multiplexed data. </w:t>
      </w:r>
      <w:r w:rsidR="00000AC2" w:rsidRPr="002758D3">
        <w:rPr>
          <w:sz w:val="22"/>
          <w:szCs w:val="22"/>
        </w:rPr>
        <w:t xml:space="preserve">Within the </w:t>
      </w:r>
      <w:r w:rsidR="00010082">
        <w:rPr>
          <w:sz w:val="22"/>
          <w:szCs w:val="22"/>
        </w:rPr>
        <w:t xml:space="preserve">gNB-initiated </w:t>
      </w:r>
      <w:r w:rsidR="00000AC2" w:rsidRPr="002758D3">
        <w:rPr>
          <w:sz w:val="22"/>
          <w:szCs w:val="22"/>
        </w:rPr>
        <w:t xml:space="preserve">COT, the gNB may </w:t>
      </w:r>
      <w:r w:rsidR="00010082">
        <w:rPr>
          <w:sz w:val="22"/>
          <w:szCs w:val="22"/>
        </w:rPr>
        <w:t xml:space="preserve">not need to perform LBT </w:t>
      </w:r>
      <w:r w:rsidR="00DF44A3">
        <w:rPr>
          <w:sz w:val="22"/>
          <w:szCs w:val="22"/>
        </w:rPr>
        <w:t xml:space="preserve">(CAT-1 LBT) </w:t>
      </w:r>
      <w:r w:rsidR="00010082">
        <w:rPr>
          <w:sz w:val="22"/>
          <w:szCs w:val="22"/>
        </w:rPr>
        <w:t xml:space="preserve">or may perform a limited CAT-2 LBT (LBT without random back-off) depending on the duration </w:t>
      </w:r>
      <w:r w:rsidR="00DF44A3">
        <w:rPr>
          <w:sz w:val="22"/>
          <w:szCs w:val="22"/>
        </w:rPr>
        <w:t xml:space="preserve">between the start of the DL transmission and the </w:t>
      </w:r>
      <w:r w:rsidR="00010082">
        <w:rPr>
          <w:sz w:val="22"/>
          <w:szCs w:val="22"/>
        </w:rPr>
        <w:t>last uplink burst within the COT. For UL data transmission, i</w:t>
      </w:r>
      <w:r w:rsidR="00CE1042">
        <w:rPr>
          <w:sz w:val="22"/>
          <w:szCs w:val="22"/>
        </w:rPr>
        <w:t xml:space="preserve">f </w:t>
      </w:r>
      <w:r w:rsidR="00010082">
        <w:rPr>
          <w:sz w:val="22"/>
          <w:szCs w:val="22"/>
        </w:rPr>
        <w:t xml:space="preserve">the UE is in a gNB-initiated COT and </w:t>
      </w:r>
      <w:r w:rsidR="00CE1042">
        <w:rPr>
          <w:sz w:val="22"/>
          <w:szCs w:val="22"/>
        </w:rPr>
        <w:t>the gap between the DL gNB transmission and the UL UE transmission is not more than 16 msec, the UE may not need to perform an LBT essentially behaving as licensed traffic.</w:t>
      </w:r>
      <w:r w:rsidR="00010082">
        <w:rPr>
          <w:sz w:val="22"/>
          <w:szCs w:val="22"/>
        </w:rPr>
        <w:t xml:space="preserve"> It may perform CAT-2 LBT if the gap exceeds certain thresholds.</w:t>
      </w:r>
      <w:r w:rsidR="00CE1042">
        <w:rPr>
          <w:sz w:val="22"/>
          <w:szCs w:val="22"/>
        </w:rPr>
        <w:t xml:space="preserve"> For channel access in which the UE initiates the COT, it goes through a more elaborate CAT-4 LBT procedure.</w:t>
      </w:r>
      <w:r w:rsidR="00FB1097">
        <w:rPr>
          <w:sz w:val="22"/>
          <w:szCs w:val="22"/>
        </w:rPr>
        <w:t xml:space="preserve"> Thus, we see that NR-U may perform LBT channel access or emulate licensed channel access depending on if the transmission is within a COT and the interval between the transmissions. </w:t>
      </w:r>
    </w:p>
    <w:p w14:paraId="601D616B" w14:textId="77777777" w:rsidR="00CE1042" w:rsidRDefault="00CE1042" w:rsidP="00D32078">
      <w:pPr>
        <w:jc w:val="both"/>
        <w:rPr>
          <w:sz w:val="22"/>
          <w:szCs w:val="22"/>
        </w:rPr>
      </w:pPr>
    </w:p>
    <w:p w14:paraId="500AB582" w14:textId="0E728CF2" w:rsidR="00D32078" w:rsidRPr="002758D3" w:rsidRDefault="00000AC2" w:rsidP="00D32078">
      <w:pPr>
        <w:jc w:val="both"/>
        <w:rPr>
          <w:sz w:val="22"/>
          <w:szCs w:val="22"/>
        </w:rPr>
      </w:pPr>
      <w:r w:rsidRPr="002758D3">
        <w:rPr>
          <w:sz w:val="22"/>
          <w:szCs w:val="22"/>
        </w:rPr>
        <w:t>Th</w:t>
      </w:r>
      <w:r w:rsidR="00010082">
        <w:rPr>
          <w:sz w:val="22"/>
          <w:szCs w:val="22"/>
        </w:rPr>
        <w:t>e LBT procedures defined</w:t>
      </w:r>
      <w:r w:rsidRPr="002758D3">
        <w:rPr>
          <w:sz w:val="22"/>
          <w:szCs w:val="22"/>
        </w:rPr>
        <w:t xml:space="preserve"> allow NR-U to </w:t>
      </w:r>
      <w:r w:rsidR="00AB2274">
        <w:rPr>
          <w:sz w:val="22"/>
          <w:szCs w:val="22"/>
        </w:rPr>
        <w:t xml:space="preserve">perform a Clear Channel Assessment (CCA) and </w:t>
      </w:r>
      <w:r w:rsidRPr="002758D3">
        <w:rPr>
          <w:sz w:val="22"/>
          <w:szCs w:val="22"/>
        </w:rPr>
        <w:t>coexist with other Radio Access Technologies and with other NR-U deployments in the unlicensed band below 52.6 GHz</w:t>
      </w:r>
      <w:r w:rsidR="00D32078" w:rsidRPr="002758D3">
        <w:rPr>
          <w:sz w:val="22"/>
          <w:szCs w:val="22"/>
        </w:rPr>
        <w:t xml:space="preserve"> as a “friendly neighbor”, e.g. it should not impact other deployed Wi-Fi services more than an additional Wi-Fi network on the same carrier. LBT is an effective coexistence mechanism that, together with appropriate back-off configuration, allows different devices and RATs to share the usage of the spectrum in TDM fashion.  </w:t>
      </w:r>
    </w:p>
    <w:p w14:paraId="45E20EDF" w14:textId="77777777" w:rsidR="00D32078" w:rsidRPr="002758D3" w:rsidRDefault="00D32078" w:rsidP="00D32078">
      <w:pPr>
        <w:jc w:val="both"/>
        <w:rPr>
          <w:sz w:val="22"/>
          <w:szCs w:val="22"/>
        </w:rPr>
      </w:pPr>
    </w:p>
    <w:p w14:paraId="0C616844" w14:textId="77777777" w:rsidR="00D32078" w:rsidRPr="002758D3" w:rsidRDefault="00D32078" w:rsidP="00D32078">
      <w:pPr>
        <w:jc w:val="both"/>
        <w:rPr>
          <w:sz w:val="22"/>
          <w:szCs w:val="22"/>
        </w:rPr>
      </w:pPr>
      <w:r w:rsidRPr="002758D3">
        <w:rPr>
          <w:sz w:val="22"/>
          <w:szCs w:val="22"/>
        </w:rPr>
        <w:t>However, there is also certain limitations associated with LBT, specifically in the following scenarios:</w:t>
      </w:r>
    </w:p>
    <w:p w14:paraId="54B81D80" w14:textId="4B7D6806" w:rsidR="00000AC2" w:rsidRPr="002758D3" w:rsidRDefault="00000AC2" w:rsidP="00000AC2">
      <w:pPr>
        <w:pStyle w:val="ListParagraph"/>
        <w:numPr>
          <w:ilvl w:val="0"/>
          <w:numId w:val="40"/>
        </w:numPr>
        <w:ind w:leftChars="0"/>
        <w:jc w:val="both"/>
        <w:rPr>
          <w:rFonts w:ascii="Times New Roman" w:eastAsia="Times New Roman" w:hAnsi="Times New Roman"/>
          <w:sz w:val="22"/>
          <w:szCs w:val="22"/>
          <w:lang w:val="en-US" w:eastAsia="zh-CN"/>
        </w:rPr>
      </w:pPr>
      <w:r w:rsidRPr="002758D3">
        <w:rPr>
          <w:rFonts w:ascii="Times New Roman" w:eastAsia="Times New Roman" w:hAnsi="Times New Roman"/>
          <w:sz w:val="22"/>
          <w:szCs w:val="22"/>
          <w:lang w:val="en-US" w:eastAsia="zh-CN"/>
        </w:rPr>
        <w:t xml:space="preserve">Highly directional communication where substantial spectrum reuse can be achieved when Tx and Rx beamforming are </w:t>
      </w:r>
      <w:r w:rsidR="00C33617" w:rsidRPr="002758D3">
        <w:rPr>
          <w:rFonts w:ascii="Times New Roman" w:eastAsia="Times New Roman" w:hAnsi="Times New Roman"/>
          <w:sz w:val="22"/>
          <w:szCs w:val="22"/>
          <w:lang w:val="en-US" w:eastAsia="zh-CN"/>
        </w:rPr>
        <w:t>used,</w:t>
      </w:r>
      <w:r w:rsidR="00010082">
        <w:rPr>
          <w:rFonts w:ascii="Times New Roman" w:eastAsia="Times New Roman" w:hAnsi="Times New Roman"/>
          <w:sz w:val="22"/>
          <w:szCs w:val="22"/>
          <w:lang w:val="en-US" w:eastAsia="zh-CN"/>
        </w:rPr>
        <w:t xml:space="preserve"> or the transmitter cannot infer the interference at the receiver due to the highly directional nature of the </w:t>
      </w:r>
      <w:r w:rsidR="00AB2274">
        <w:rPr>
          <w:rFonts w:ascii="Times New Roman" w:eastAsia="Times New Roman" w:hAnsi="Times New Roman"/>
          <w:sz w:val="22"/>
          <w:szCs w:val="22"/>
          <w:lang w:val="en-US" w:eastAsia="zh-CN"/>
        </w:rPr>
        <w:t>interference.</w:t>
      </w:r>
    </w:p>
    <w:p w14:paraId="0FE9B7B9" w14:textId="418DA15C" w:rsidR="00D32078" w:rsidRPr="002758D3" w:rsidRDefault="00D32078" w:rsidP="00D32078">
      <w:pPr>
        <w:pStyle w:val="ListParagraph"/>
        <w:numPr>
          <w:ilvl w:val="0"/>
          <w:numId w:val="40"/>
        </w:numPr>
        <w:ind w:leftChars="0"/>
        <w:jc w:val="both"/>
        <w:rPr>
          <w:rFonts w:ascii="Times New Roman" w:eastAsia="Times New Roman" w:hAnsi="Times New Roman"/>
          <w:sz w:val="22"/>
          <w:szCs w:val="22"/>
          <w:lang w:val="en-US" w:eastAsia="zh-CN"/>
        </w:rPr>
      </w:pPr>
      <w:r w:rsidRPr="002758D3">
        <w:rPr>
          <w:rFonts w:ascii="Times New Roman" w:eastAsia="Times New Roman" w:hAnsi="Times New Roman"/>
          <w:sz w:val="22"/>
          <w:szCs w:val="22"/>
          <w:lang w:val="en-US" w:eastAsia="zh-CN"/>
        </w:rPr>
        <w:t>Hidden nodes: where transmitter does not detect the same level of channel occupancy as the receiver</w:t>
      </w:r>
      <w:r w:rsidR="000E01F4">
        <w:rPr>
          <w:rFonts w:ascii="Times New Roman" w:eastAsia="Times New Roman" w:hAnsi="Times New Roman"/>
          <w:sz w:val="22"/>
          <w:szCs w:val="22"/>
          <w:lang w:val="en-US" w:eastAsia="zh-CN"/>
        </w:rPr>
        <w:t>.</w:t>
      </w:r>
    </w:p>
    <w:p w14:paraId="50608B93" w14:textId="77777777" w:rsidR="00000AC2" w:rsidRPr="002758D3" w:rsidRDefault="00000AC2" w:rsidP="00D32078">
      <w:pPr>
        <w:jc w:val="both"/>
        <w:rPr>
          <w:sz w:val="22"/>
          <w:szCs w:val="22"/>
        </w:rPr>
      </w:pPr>
    </w:p>
    <w:p w14:paraId="0BB8FA13" w14:textId="644E5F74" w:rsidR="00000AC2" w:rsidRDefault="00000AC2" w:rsidP="00000AC2">
      <w:pPr>
        <w:jc w:val="both"/>
        <w:rPr>
          <w:sz w:val="22"/>
          <w:szCs w:val="22"/>
        </w:rPr>
      </w:pPr>
      <w:r w:rsidRPr="002758D3">
        <w:rPr>
          <w:sz w:val="22"/>
          <w:szCs w:val="22"/>
        </w:rPr>
        <w:t xml:space="preserve">One scenario where LBT does not work effectively due to the fact that interference seen at transmitter is not same as that at receiver is when transmission and reception are highly directional through beam-forming. This </w:t>
      </w:r>
      <w:r w:rsidR="000E01F4">
        <w:rPr>
          <w:sz w:val="22"/>
          <w:szCs w:val="22"/>
        </w:rPr>
        <w:t xml:space="preserve">will be </w:t>
      </w:r>
      <w:r w:rsidRPr="002758D3">
        <w:rPr>
          <w:sz w:val="22"/>
          <w:szCs w:val="22"/>
        </w:rPr>
        <w:t xml:space="preserve"> the typical transmission profile in NR </w:t>
      </w:r>
      <w:r w:rsidR="000E01F4">
        <w:rPr>
          <w:sz w:val="22"/>
          <w:szCs w:val="22"/>
        </w:rPr>
        <w:t>operation between 52.6 GHz and 71 GHz</w:t>
      </w:r>
      <w:r w:rsidRPr="002758D3">
        <w:rPr>
          <w:sz w:val="22"/>
          <w:szCs w:val="22"/>
        </w:rPr>
        <w:t xml:space="preserve">.  </w:t>
      </w:r>
      <w:r w:rsidRPr="002758D3">
        <w:rPr>
          <w:sz w:val="22"/>
          <w:szCs w:val="22"/>
        </w:rPr>
        <w:fldChar w:fldCharType="begin"/>
      </w:r>
      <w:r w:rsidRPr="002758D3">
        <w:rPr>
          <w:sz w:val="22"/>
          <w:szCs w:val="22"/>
        </w:rPr>
        <w:instrText xml:space="preserve"> REF _Ref506539436 \h </w:instrText>
      </w:r>
      <w:r w:rsidR="002758D3">
        <w:rPr>
          <w:sz w:val="22"/>
          <w:szCs w:val="22"/>
        </w:rPr>
        <w:instrText xml:space="preserve"> \* MERGEFORMAT </w:instrText>
      </w:r>
      <w:r w:rsidRPr="002758D3">
        <w:rPr>
          <w:sz w:val="22"/>
          <w:szCs w:val="22"/>
        </w:rPr>
      </w:r>
      <w:r w:rsidRPr="002758D3">
        <w:rPr>
          <w:sz w:val="22"/>
          <w:szCs w:val="22"/>
        </w:rPr>
        <w:fldChar w:fldCharType="separate"/>
      </w:r>
      <w:r w:rsidR="004372AA" w:rsidRPr="002758D3">
        <w:rPr>
          <w:sz w:val="22"/>
          <w:szCs w:val="22"/>
        </w:rPr>
        <w:t xml:space="preserve">Figure </w:t>
      </w:r>
      <w:r w:rsidR="004372AA">
        <w:rPr>
          <w:noProof/>
          <w:sz w:val="22"/>
          <w:szCs w:val="22"/>
        </w:rPr>
        <w:t>3</w:t>
      </w:r>
      <w:r w:rsidR="004372AA" w:rsidRPr="002758D3">
        <w:rPr>
          <w:noProof/>
          <w:sz w:val="22"/>
          <w:szCs w:val="22"/>
        </w:rPr>
        <w:noBreakHyphen/>
      </w:r>
      <w:r w:rsidR="004372AA">
        <w:rPr>
          <w:noProof/>
          <w:sz w:val="22"/>
          <w:szCs w:val="22"/>
        </w:rPr>
        <w:t>1</w:t>
      </w:r>
      <w:r w:rsidRPr="002758D3">
        <w:rPr>
          <w:sz w:val="22"/>
          <w:szCs w:val="22"/>
        </w:rPr>
        <w:fldChar w:fldCharType="end"/>
      </w:r>
      <w:r w:rsidRPr="002758D3">
        <w:rPr>
          <w:sz w:val="22"/>
          <w:szCs w:val="22"/>
        </w:rPr>
        <w:t xml:space="preserve"> illustrates an example: LBT from </w:t>
      </w:r>
      <w:r w:rsidR="000E01F4">
        <w:rPr>
          <w:sz w:val="22"/>
          <w:szCs w:val="22"/>
        </w:rPr>
        <w:t xml:space="preserve">the </w:t>
      </w:r>
      <w:r w:rsidRPr="002758D3">
        <w:rPr>
          <w:sz w:val="22"/>
          <w:szCs w:val="22"/>
        </w:rPr>
        <w:t xml:space="preserve">gNB would not be able to identify the directional transmission from </w:t>
      </w:r>
      <w:r w:rsidR="008F78E4" w:rsidRPr="002758D3">
        <w:rPr>
          <w:sz w:val="22"/>
          <w:szCs w:val="22"/>
        </w:rPr>
        <w:t xml:space="preserve">a </w:t>
      </w:r>
      <w:r w:rsidRPr="002758D3">
        <w:rPr>
          <w:sz w:val="22"/>
          <w:szCs w:val="22"/>
        </w:rPr>
        <w:t xml:space="preserve">hidden Wi-Fi AP which is transmitting to UE1. </w:t>
      </w:r>
      <w:r w:rsidR="000E01F4">
        <w:rPr>
          <w:sz w:val="22"/>
          <w:szCs w:val="22"/>
        </w:rPr>
        <w:t>In this scenario,</w:t>
      </w:r>
      <w:r w:rsidRPr="002758D3">
        <w:rPr>
          <w:sz w:val="22"/>
          <w:szCs w:val="22"/>
        </w:rPr>
        <w:t xml:space="preserve"> the signal transmitted from </w:t>
      </w:r>
      <w:r w:rsidR="000E01F4">
        <w:rPr>
          <w:sz w:val="22"/>
          <w:szCs w:val="22"/>
        </w:rPr>
        <w:t xml:space="preserve">the </w:t>
      </w:r>
      <w:r w:rsidRPr="002758D3">
        <w:rPr>
          <w:sz w:val="22"/>
          <w:szCs w:val="22"/>
        </w:rPr>
        <w:t xml:space="preserve">gNB to </w:t>
      </w:r>
      <w:r w:rsidRPr="002758D3">
        <w:rPr>
          <w:sz w:val="22"/>
          <w:szCs w:val="22"/>
        </w:rPr>
        <w:lastRenderedPageBreak/>
        <w:t>UE2 can be jammed by the Wi-Fi signal. Similarly, the reception at UE1 could also be severely interfered by the gNB’s transmission.</w:t>
      </w:r>
    </w:p>
    <w:p w14:paraId="2DB0DD1A" w14:textId="77777777" w:rsidR="000E01F4" w:rsidRPr="002758D3" w:rsidRDefault="000E01F4" w:rsidP="00000AC2">
      <w:pPr>
        <w:jc w:val="both"/>
        <w:rPr>
          <w:sz w:val="22"/>
          <w:szCs w:val="22"/>
        </w:rPr>
      </w:pPr>
    </w:p>
    <w:p w14:paraId="525E6C2A" w14:textId="77777777" w:rsidR="00000AC2" w:rsidRDefault="00000AC2" w:rsidP="00000AC2">
      <w:pPr>
        <w:jc w:val="center"/>
      </w:pPr>
      <w:r w:rsidRPr="000D13F7">
        <w:rPr>
          <w:noProof/>
        </w:rPr>
        <w:drawing>
          <wp:inline distT="0" distB="0" distL="0" distR="0" wp14:anchorId="3C76A797" wp14:editId="064CABC4">
            <wp:extent cx="3412273" cy="1571946"/>
            <wp:effectExtent l="0" t="0" r="4445" b="0"/>
            <wp:docPr id="3" name="Picture 3"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31503" cy="1580805"/>
                    </a:xfrm>
                    <a:prstGeom prst="rect">
                      <a:avLst/>
                    </a:prstGeom>
                  </pic:spPr>
                </pic:pic>
              </a:graphicData>
            </a:graphic>
          </wp:inline>
        </w:drawing>
      </w:r>
    </w:p>
    <w:p w14:paraId="0B68691E" w14:textId="4634F118" w:rsidR="00000AC2" w:rsidRPr="002758D3" w:rsidRDefault="00000AC2" w:rsidP="00000AC2">
      <w:pPr>
        <w:pStyle w:val="Caption"/>
        <w:rPr>
          <w:sz w:val="22"/>
          <w:szCs w:val="22"/>
        </w:rPr>
      </w:pPr>
      <w:bookmarkStart w:id="1" w:name="_Ref506539436"/>
      <w:r w:rsidRPr="002758D3">
        <w:rPr>
          <w:sz w:val="22"/>
          <w:szCs w:val="22"/>
        </w:rPr>
        <w:t xml:space="preserve">Figure </w:t>
      </w:r>
      <w:r w:rsidRPr="002758D3">
        <w:rPr>
          <w:sz w:val="22"/>
          <w:szCs w:val="22"/>
        </w:rPr>
        <w:fldChar w:fldCharType="begin"/>
      </w:r>
      <w:r w:rsidRPr="002758D3">
        <w:rPr>
          <w:sz w:val="22"/>
          <w:szCs w:val="22"/>
        </w:rPr>
        <w:instrText xml:space="preserve"> STYLEREF 1 \s </w:instrText>
      </w:r>
      <w:r w:rsidRPr="002758D3">
        <w:rPr>
          <w:sz w:val="22"/>
          <w:szCs w:val="22"/>
        </w:rPr>
        <w:fldChar w:fldCharType="separate"/>
      </w:r>
      <w:r w:rsidR="004372AA">
        <w:rPr>
          <w:noProof/>
          <w:sz w:val="22"/>
          <w:szCs w:val="22"/>
        </w:rPr>
        <w:t>3</w:t>
      </w:r>
      <w:r w:rsidRPr="002758D3">
        <w:rPr>
          <w:noProof/>
          <w:sz w:val="22"/>
          <w:szCs w:val="22"/>
        </w:rPr>
        <w:fldChar w:fldCharType="end"/>
      </w:r>
      <w:r w:rsidRPr="002758D3">
        <w:rPr>
          <w:sz w:val="22"/>
          <w:szCs w:val="22"/>
        </w:rPr>
        <w:noBreakHyphen/>
      </w:r>
      <w:r w:rsidRPr="002758D3">
        <w:rPr>
          <w:sz w:val="22"/>
          <w:szCs w:val="22"/>
        </w:rPr>
        <w:fldChar w:fldCharType="begin"/>
      </w:r>
      <w:r w:rsidRPr="002758D3">
        <w:rPr>
          <w:sz w:val="22"/>
          <w:szCs w:val="22"/>
        </w:rPr>
        <w:instrText xml:space="preserve"> SEQ Figure \* ARABIC \s 1 </w:instrText>
      </w:r>
      <w:r w:rsidRPr="002758D3">
        <w:rPr>
          <w:sz w:val="22"/>
          <w:szCs w:val="22"/>
        </w:rPr>
        <w:fldChar w:fldCharType="separate"/>
      </w:r>
      <w:r w:rsidR="004372AA">
        <w:rPr>
          <w:noProof/>
          <w:sz w:val="22"/>
          <w:szCs w:val="22"/>
        </w:rPr>
        <w:t>1</w:t>
      </w:r>
      <w:r w:rsidRPr="002758D3">
        <w:rPr>
          <w:noProof/>
          <w:sz w:val="22"/>
          <w:szCs w:val="22"/>
        </w:rPr>
        <w:fldChar w:fldCharType="end"/>
      </w:r>
      <w:bookmarkEnd w:id="1"/>
      <w:r w:rsidRPr="002758D3">
        <w:rPr>
          <w:sz w:val="22"/>
          <w:szCs w:val="22"/>
        </w:rPr>
        <w:t xml:space="preserve"> hidden nodes due to directional interference</w:t>
      </w:r>
    </w:p>
    <w:p w14:paraId="274D1F3A" w14:textId="542ACDCB" w:rsidR="00AB2274" w:rsidRDefault="00000AC2" w:rsidP="00000AC2">
      <w:pPr>
        <w:jc w:val="both"/>
        <w:rPr>
          <w:sz w:val="22"/>
          <w:szCs w:val="22"/>
        </w:rPr>
      </w:pPr>
      <w:r w:rsidRPr="002758D3">
        <w:rPr>
          <w:sz w:val="22"/>
          <w:szCs w:val="22"/>
        </w:rPr>
        <w:t xml:space="preserve">In this case, the CCA can be further enhanced if </w:t>
      </w:r>
      <w:r w:rsidR="00AB2274">
        <w:rPr>
          <w:sz w:val="22"/>
          <w:szCs w:val="22"/>
        </w:rPr>
        <w:t xml:space="preserve">the </w:t>
      </w:r>
      <w:r w:rsidRPr="002758D3">
        <w:rPr>
          <w:sz w:val="22"/>
          <w:szCs w:val="22"/>
        </w:rPr>
        <w:t xml:space="preserve">gNB sends out a short RTS </w:t>
      </w:r>
      <w:r w:rsidR="000E01F4">
        <w:rPr>
          <w:sz w:val="22"/>
          <w:szCs w:val="22"/>
        </w:rPr>
        <w:t>to</w:t>
      </w:r>
      <w:r w:rsidRPr="002758D3">
        <w:rPr>
          <w:sz w:val="22"/>
          <w:szCs w:val="22"/>
        </w:rPr>
        <w:t xml:space="preserve"> keep any potential interference to </w:t>
      </w:r>
      <w:r w:rsidR="00AB2274">
        <w:rPr>
          <w:sz w:val="22"/>
          <w:szCs w:val="22"/>
        </w:rPr>
        <w:t xml:space="preserve">the </w:t>
      </w:r>
      <w:r w:rsidR="000E01F4" w:rsidRPr="002758D3">
        <w:rPr>
          <w:sz w:val="22"/>
          <w:szCs w:val="22"/>
        </w:rPr>
        <w:t>minimum and</w:t>
      </w:r>
      <w:r w:rsidRPr="002758D3">
        <w:rPr>
          <w:sz w:val="22"/>
          <w:szCs w:val="22"/>
        </w:rPr>
        <w:t xml:space="preserve"> let</w:t>
      </w:r>
      <w:r w:rsidR="00AB2274">
        <w:rPr>
          <w:sz w:val="22"/>
          <w:szCs w:val="22"/>
        </w:rPr>
        <w:t>s</w:t>
      </w:r>
      <w:r w:rsidRPr="002758D3">
        <w:rPr>
          <w:sz w:val="22"/>
          <w:szCs w:val="22"/>
        </w:rPr>
        <w:t xml:space="preserve"> the target UE confirm </w:t>
      </w:r>
      <w:r w:rsidR="00AB2274">
        <w:rPr>
          <w:sz w:val="22"/>
          <w:szCs w:val="22"/>
        </w:rPr>
        <w:t xml:space="preserve">the channel is clear </w:t>
      </w:r>
      <w:r w:rsidRPr="002758D3">
        <w:rPr>
          <w:sz w:val="22"/>
          <w:szCs w:val="22"/>
        </w:rPr>
        <w:t xml:space="preserve">with a CTS. This makes sure that the target UE will not be subject to any interferer unseen by the gNB. In addition, </w:t>
      </w:r>
      <w:r w:rsidR="00AB2274">
        <w:rPr>
          <w:sz w:val="22"/>
          <w:szCs w:val="22"/>
        </w:rPr>
        <w:t xml:space="preserve">as </w:t>
      </w:r>
      <w:r w:rsidRPr="002758D3">
        <w:rPr>
          <w:sz w:val="22"/>
          <w:szCs w:val="22"/>
        </w:rPr>
        <w:t xml:space="preserve">the Tx/Rx beam is typically wider at the UE side due to </w:t>
      </w:r>
      <w:r w:rsidR="008F78E4" w:rsidRPr="002758D3">
        <w:rPr>
          <w:sz w:val="22"/>
          <w:szCs w:val="22"/>
        </w:rPr>
        <w:t xml:space="preserve">its </w:t>
      </w:r>
      <w:r w:rsidRPr="002758D3">
        <w:rPr>
          <w:sz w:val="22"/>
          <w:szCs w:val="22"/>
        </w:rPr>
        <w:t xml:space="preserve">limited antenna configuration, the “wider” CTS beam could also mute potential interferers </w:t>
      </w:r>
      <w:r w:rsidR="000E01F4">
        <w:rPr>
          <w:sz w:val="22"/>
          <w:szCs w:val="22"/>
        </w:rPr>
        <w:t xml:space="preserve">that may be </w:t>
      </w:r>
      <w:r w:rsidRPr="002758D3">
        <w:rPr>
          <w:sz w:val="22"/>
          <w:szCs w:val="22"/>
        </w:rPr>
        <w:t xml:space="preserve">listening </w:t>
      </w:r>
      <w:r w:rsidR="000E01F4">
        <w:rPr>
          <w:sz w:val="22"/>
          <w:szCs w:val="22"/>
        </w:rPr>
        <w:t>in</w:t>
      </w:r>
      <w:r w:rsidRPr="002758D3">
        <w:rPr>
          <w:sz w:val="22"/>
          <w:szCs w:val="22"/>
        </w:rPr>
        <w:t xml:space="preserve"> the direction of the target UE.</w:t>
      </w:r>
      <w:r w:rsidR="000F380E" w:rsidRPr="002758D3">
        <w:rPr>
          <w:sz w:val="22"/>
          <w:szCs w:val="22"/>
        </w:rPr>
        <w:t xml:space="preserve"> </w:t>
      </w:r>
    </w:p>
    <w:p w14:paraId="0FA78410" w14:textId="77777777" w:rsidR="00AB2274" w:rsidRDefault="00AB2274" w:rsidP="00000AC2">
      <w:pPr>
        <w:jc w:val="both"/>
        <w:rPr>
          <w:sz w:val="22"/>
          <w:szCs w:val="22"/>
        </w:rPr>
      </w:pPr>
    </w:p>
    <w:p w14:paraId="3F8E8974" w14:textId="578C2091" w:rsidR="008E4530" w:rsidRDefault="00D32078" w:rsidP="00D32078">
      <w:pPr>
        <w:jc w:val="both"/>
        <w:rPr>
          <w:sz w:val="22"/>
          <w:szCs w:val="22"/>
        </w:rPr>
      </w:pPr>
      <w:r w:rsidRPr="002758D3">
        <w:rPr>
          <w:sz w:val="22"/>
          <w:szCs w:val="22"/>
        </w:rPr>
        <w:t xml:space="preserve">The “hidden nodes” issue is well known for CSMA type of multi-access for unlicensed spectrum, even for sub-6GHz spectrum where transmission/reception are less directional. As illustrated in </w:t>
      </w:r>
      <w:r w:rsidRPr="002758D3">
        <w:rPr>
          <w:sz w:val="22"/>
          <w:szCs w:val="22"/>
        </w:rPr>
        <w:fldChar w:fldCharType="begin"/>
      </w:r>
      <w:r w:rsidRPr="002758D3">
        <w:rPr>
          <w:sz w:val="22"/>
          <w:szCs w:val="22"/>
        </w:rPr>
        <w:instrText xml:space="preserve"> REF _Ref506475309 \h </w:instrText>
      </w:r>
      <w:r w:rsidR="002758D3">
        <w:rPr>
          <w:sz w:val="22"/>
          <w:szCs w:val="22"/>
        </w:rPr>
        <w:instrText xml:space="preserve"> \* MERGEFORMAT </w:instrText>
      </w:r>
      <w:r w:rsidRPr="002758D3">
        <w:rPr>
          <w:sz w:val="22"/>
          <w:szCs w:val="22"/>
        </w:rPr>
      </w:r>
      <w:r w:rsidRPr="002758D3">
        <w:rPr>
          <w:sz w:val="22"/>
          <w:szCs w:val="22"/>
        </w:rPr>
        <w:fldChar w:fldCharType="separate"/>
      </w:r>
      <w:r w:rsidR="004372AA" w:rsidRPr="004372AA">
        <w:rPr>
          <w:sz w:val="22"/>
          <w:szCs w:val="22"/>
        </w:rPr>
        <w:t xml:space="preserve">Figure </w:t>
      </w:r>
      <w:r w:rsidR="004372AA" w:rsidRPr="004372AA">
        <w:rPr>
          <w:noProof/>
          <w:sz w:val="22"/>
          <w:szCs w:val="22"/>
        </w:rPr>
        <w:t>3</w:t>
      </w:r>
      <w:r w:rsidR="004372AA" w:rsidRPr="004372AA">
        <w:rPr>
          <w:noProof/>
          <w:sz w:val="22"/>
          <w:szCs w:val="22"/>
        </w:rPr>
        <w:noBreakHyphen/>
        <w:t>2</w:t>
      </w:r>
      <w:r w:rsidRPr="002758D3">
        <w:rPr>
          <w:sz w:val="22"/>
          <w:szCs w:val="22"/>
        </w:rPr>
        <w:fldChar w:fldCharType="end"/>
      </w:r>
      <w:r w:rsidRPr="002758D3">
        <w:rPr>
          <w:sz w:val="22"/>
          <w:szCs w:val="22"/>
        </w:rPr>
        <w:t xml:space="preserve">, when </w:t>
      </w:r>
      <w:r w:rsidR="000E01F4">
        <w:rPr>
          <w:sz w:val="22"/>
          <w:szCs w:val="22"/>
        </w:rPr>
        <w:t xml:space="preserve">the </w:t>
      </w:r>
      <w:r w:rsidRPr="002758D3">
        <w:rPr>
          <w:sz w:val="22"/>
          <w:szCs w:val="22"/>
        </w:rPr>
        <w:t xml:space="preserve">gNB performs </w:t>
      </w:r>
      <w:r w:rsidR="000E01F4">
        <w:rPr>
          <w:sz w:val="22"/>
          <w:szCs w:val="22"/>
        </w:rPr>
        <w:t xml:space="preserve">an </w:t>
      </w:r>
      <w:r w:rsidRPr="002758D3">
        <w:rPr>
          <w:sz w:val="22"/>
          <w:szCs w:val="22"/>
        </w:rPr>
        <w:t>LBT before reaching the UE1, it may not detect the transmission from another Wi-Fi AP, which is close enough to UE1 but far from the gNB. Therefore, the transmission from gNB to the UE1 can potentially be jammed by the transmission from AP.</w:t>
      </w:r>
      <w:r w:rsidR="000E01F4">
        <w:rPr>
          <w:sz w:val="22"/>
          <w:szCs w:val="22"/>
        </w:rPr>
        <w:t xml:space="preserve"> This may be exacerbated by the presence of beam-based transmission. </w:t>
      </w:r>
    </w:p>
    <w:p w14:paraId="6D48D0A2" w14:textId="77777777" w:rsidR="008E4530" w:rsidRPr="002758D3" w:rsidRDefault="008E4530" w:rsidP="00D32078">
      <w:pPr>
        <w:jc w:val="both"/>
        <w:rPr>
          <w:sz w:val="22"/>
          <w:szCs w:val="22"/>
        </w:rPr>
      </w:pPr>
    </w:p>
    <w:p w14:paraId="0BE1F115" w14:textId="77777777" w:rsidR="00D32078" w:rsidRDefault="00D32078" w:rsidP="00D32078">
      <w:pPr>
        <w:jc w:val="center"/>
      </w:pPr>
      <w:r w:rsidRPr="00196D77">
        <w:rPr>
          <w:noProof/>
        </w:rPr>
        <w:drawing>
          <wp:inline distT="0" distB="0" distL="0" distR="0" wp14:anchorId="18C18FC2" wp14:editId="54B4B581">
            <wp:extent cx="3479800" cy="1028700"/>
            <wp:effectExtent l="0" t="0" r="0" b="0"/>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79800" cy="1028700"/>
                    </a:xfrm>
                    <a:prstGeom prst="rect">
                      <a:avLst/>
                    </a:prstGeom>
                  </pic:spPr>
                </pic:pic>
              </a:graphicData>
            </a:graphic>
          </wp:inline>
        </w:drawing>
      </w:r>
    </w:p>
    <w:p w14:paraId="75EA632E" w14:textId="28DC2748" w:rsidR="00D32078" w:rsidRDefault="00D32078" w:rsidP="00D32078">
      <w:pPr>
        <w:pStyle w:val="Caption"/>
      </w:pPr>
      <w:bookmarkStart w:id="2" w:name="_Ref506475309"/>
      <w:r>
        <w:t xml:space="preserve">Figure </w:t>
      </w:r>
      <w:fldSimple w:instr=" STYLEREF 1 \s ">
        <w:r w:rsidR="004372AA">
          <w:rPr>
            <w:noProof/>
          </w:rPr>
          <w:t>3</w:t>
        </w:r>
      </w:fldSimple>
      <w:r>
        <w:noBreakHyphen/>
      </w:r>
      <w:fldSimple w:instr=" SEQ Figure \* ARABIC \s 1 ">
        <w:r w:rsidR="004372AA">
          <w:rPr>
            <w:noProof/>
          </w:rPr>
          <w:t>2</w:t>
        </w:r>
      </w:fldSimple>
      <w:bookmarkEnd w:id="2"/>
      <w:r>
        <w:t xml:space="preserve"> hidden nodes from distant interferer</w:t>
      </w:r>
    </w:p>
    <w:p w14:paraId="3BEBD086" w14:textId="3BEBF5B5" w:rsidR="00D32078" w:rsidRPr="002758D3" w:rsidRDefault="00D32078" w:rsidP="00D32078">
      <w:pPr>
        <w:jc w:val="both"/>
        <w:rPr>
          <w:sz w:val="22"/>
          <w:szCs w:val="22"/>
        </w:rPr>
      </w:pPr>
      <w:r w:rsidRPr="002758D3">
        <w:rPr>
          <w:sz w:val="22"/>
          <w:szCs w:val="22"/>
        </w:rPr>
        <w:t xml:space="preserve">With </w:t>
      </w:r>
      <w:r w:rsidR="00000AC2" w:rsidRPr="002758D3">
        <w:rPr>
          <w:sz w:val="22"/>
          <w:szCs w:val="22"/>
        </w:rPr>
        <w:t xml:space="preserve">an </w:t>
      </w:r>
      <w:r w:rsidRPr="002758D3">
        <w:rPr>
          <w:sz w:val="22"/>
          <w:szCs w:val="22"/>
        </w:rPr>
        <w:t xml:space="preserve">alternative RTS/CTS mechanism, UE1 can </w:t>
      </w:r>
      <w:r w:rsidR="000E01F4">
        <w:rPr>
          <w:sz w:val="22"/>
          <w:szCs w:val="22"/>
        </w:rPr>
        <w:t xml:space="preserve">transmit a CTS to the gNB only </w:t>
      </w:r>
      <w:r w:rsidRPr="002758D3">
        <w:rPr>
          <w:sz w:val="22"/>
          <w:szCs w:val="22"/>
        </w:rPr>
        <w:t>when the channel is not being occupied or interference seen at the UE side is weak enough, as well as “</w:t>
      </w:r>
      <w:r w:rsidR="000E01F4">
        <w:rPr>
          <w:sz w:val="22"/>
          <w:szCs w:val="22"/>
        </w:rPr>
        <w:t>mute</w:t>
      </w:r>
      <w:r w:rsidRPr="002758D3">
        <w:rPr>
          <w:sz w:val="22"/>
          <w:szCs w:val="22"/>
        </w:rPr>
        <w:t>” other potential close-by interferers.</w:t>
      </w:r>
    </w:p>
    <w:p w14:paraId="0A0F9DE9" w14:textId="1429A8D9" w:rsidR="008F78E4" w:rsidRPr="002758D3" w:rsidRDefault="008F78E4" w:rsidP="00D32078">
      <w:pPr>
        <w:jc w:val="both"/>
        <w:rPr>
          <w:sz w:val="22"/>
          <w:szCs w:val="22"/>
        </w:rPr>
      </w:pPr>
    </w:p>
    <w:p w14:paraId="1E5F2AB4" w14:textId="0E7C82E0" w:rsidR="008F78E4" w:rsidRPr="002758D3" w:rsidRDefault="008F78E4" w:rsidP="008F78E4">
      <w:pPr>
        <w:jc w:val="both"/>
        <w:rPr>
          <w:bCs/>
          <w:i/>
          <w:sz w:val="22"/>
          <w:szCs w:val="22"/>
        </w:rPr>
      </w:pPr>
      <w:r w:rsidRPr="002758D3">
        <w:rPr>
          <w:b/>
          <w:i/>
          <w:sz w:val="22"/>
          <w:szCs w:val="22"/>
        </w:rPr>
        <w:t xml:space="preserve">Proposal </w:t>
      </w:r>
      <w:r w:rsidR="002758D3" w:rsidRPr="002758D3">
        <w:rPr>
          <w:b/>
          <w:i/>
          <w:sz w:val="22"/>
          <w:szCs w:val="22"/>
        </w:rPr>
        <w:t>2</w:t>
      </w:r>
      <w:r w:rsidRPr="002758D3">
        <w:rPr>
          <w:b/>
          <w:i/>
          <w:sz w:val="22"/>
          <w:szCs w:val="22"/>
        </w:rPr>
        <w:t xml:space="preserve">: </w:t>
      </w:r>
      <w:r w:rsidR="000E01F4">
        <w:rPr>
          <w:bCs/>
          <w:i/>
          <w:sz w:val="22"/>
          <w:szCs w:val="22"/>
        </w:rPr>
        <w:t>RAN1</w:t>
      </w:r>
      <w:r w:rsidRPr="002758D3">
        <w:rPr>
          <w:bCs/>
          <w:i/>
          <w:sz w:val="22"/>
          <w:szCs w:val="22"/>
        </w:rPr>
        <w:t xml:space="preserve"> to </w:t>
      </w:r>
      <w:r w:rsidR="00EF1E3D" w:rsidRPr="002758D3">
        <w:rPr>
          <w:bCs/>
          <w:i/>
          <w:sz w:val="22"/>
          <w:szCs w:val="22"/>
        </w:rPr>
        <w:t>study the effect of an</w:t>
      </w:r>
      <w:r w:rsidRPr="002758D3">
        <w:rPr>
          <w:bCs/>
          <w:i/>
          <w:sz w:val="22"/>
          <w:szCs w:val="22"/>
        </w:rPr>
        <w:t xml:space="preserve"> RTS/CTS mechanism to help </w:t>
      </w:r>
      <w:r w:rsidR="0005095F">
        <w:rPr>
          <w:bCs/>
          <w:i/>
          <w:sz w:val="22"/>
          <w:szCs w:val="22"/>
        </w:rPr>
        <w:t xml:space="preserve">in </w:t>
      </w:r>
      <w:r w:rsidRPr="002758D3">
        <w:rPr>
          <w:bCs/>
          <w:i/>
          <w:sz w:val="22"/>
          <w:szCs w:val="22"/>
        </w:rPr>
        <w:t xml:space="preserve">mitigating </w:t>
      </w:r>
      <w:r w:rsidR="00B826ED">
        <w:rPr>
          <w:bCs/>
          <w:i/>
          <w:sz w:val="22"/>
          <w:szCs w:val="22"/>
        </w:rPr>
        <w:t xml:space="preserve">directional interference or </w:t>
      </w:r>
      <w:r w:rsidRPr="002758D3">
        <w:rPr>
          <w:bCs/>
          <w:i/>
          <w:sz w:val="22"/>
          <w:szCs w:val="22"/>
        </w:rPr>
        <w:t>potential hidden node issue</w:t>
      </w:r>
      <w:r w:rsidR="00B826ED">
        <w:rPr>
          <w:bCs/>
          <w:i/>
          <w:sz w:val="22"/>
          <w:szCs w:val="22"/>
        </w:rPr>
        <w:t>s</w:t>
      </w:r>
      <w:r w:rsidRPr="002758D3">
        <w:rPr>
          <w:bCs/>
          <w:i/>
          <w:sz w:val="22"/>
          <w:szCs w:val="22"/>
        </w:rPr>
        <w:t>.</w:t>
      </w:r>
    </w:p>
    <w:p w14:paraId="3D347DFC" w14:textId="77777777" w:rsidR="00D32078" w:rsidRDefault="00D32078" w:rsidP="00D32078">
      <w:pPr>
        <w:pStyle w:val="Heading1"/>
      </w:pPr>
      <w:r>
        <w:t xml:space="preserve">UE Assisted Channel Selection </w:t>
      </w:r>
    </w:p>
    <w:p w14:paraId="21D1F741" w14:textId="3E80E9E9" w:rsidR="00D32078" w:rsidRPr="002758D3" w:rsidRDefault="00D32078" w:rsidP="00D32078">
      <w:pPr>
        <w:jc w:val="both"/>
        <w:rPr>
          <w:sz w:val="22"/>
          <w:szCs w:val="22"/>
        </w:rPr>
      </w:pPr>
      <w:r w:rsidRPr="002758D3">
        <w:rPr>
          <w:sz w:val="22"/>
          <w:szCs w:val="22"/>
        </w:rPr>
        <w:t>One mechanism that enables</w:t>
      </w:r>
      <w:r w:rsidR="000E01F4">
        <w:rPr>
          <w:sz w:val="22"/>
          <w:szCs w:val="22"/>
        </w:rPr>
        <w:t xml:space="preserve"> </w:t>
      </w:r>
      <w:r w:rsidRPr="002758D3">
        <w:rPr>
          <w:sz w:val="22"/>
          <w:szCs w:val="22"/>
        </w:rPr>
        <w:t xml:space="preserve">fair spectrum sharing is dynamic channel selection, where the transmitter can scan the spectrum for available channels both at initial power up as well as periodically after initial power up. This dynamic channel selection can be helpful in regions where LBT </w:t>
      </w:r>
      <w:r w:rsidR="00AB2274">
        <w:rPr>
          <w:sz w:val="22"/>
          <w:szCs w:val="22"/>
        </w:rPr>
        <w:t>is</w:t>
      </w:r>
      <w:r w:rsidRPr="002758D3">
        <w:rPr>
          <w:sz w:val="22"/>
          <w:szCs w:val="22"/>
        </w:rPr>
        <w:t xml:space="preserve"> not mandated. The measurement is typically done at the transmitter side, and typically uses energy-based measurement making it RAT agnostic.</w:t>
      </w:r>
    </w:p>
    <w:p w14:paraId="0F072FC4" w14:textId="77777777" w:rsidR="00D32078" w:rsidRPr="002758D3" w:rsidRDefault="00D32078" w:rsidP="00D32078">
      <w:pPr>
        <w:jc w:val="both"/>
        <w:rPr>
          <w:sz w:val="22"/>
          <w:szCs w:val="22"/>
        </w:rPr>
      </w:pPr>
    </w:p>
    <w:p w14:paraId="21C019B1" w14:textId="56F28AB6" w:rsidR="00D32078" w:rsidRPr="002758D3" w:rsidRDefault="00D32078" w:rsidP="00D32078">
      <w:pPr>
        <w:jc w:val="both"/>
        <w:rPr>
          <w:sz w:val="22"/>
          <w:szCs w:val="22"/>
        </w:rPr>
      </w:pPr>
      <w:r w:rsidRPr="002758D3">
        <w:rPr>
          <w:sz w:val="22"/>
          <w:szCs w:val="22"/>
        </w:rPr>
        <w:t>As discussed in earlier sections, in certain scenarios, the interference or channel utilization observed at the transmitter does not always reflect the interference seen at the receiver side, which is often more relevant</w:t>
      </w:r>
      <w:r w:rsidR="000E01F4">
        <w:rPr>
          <w:sz w:val="22"/>
          <w:szCs w:val="22"/>
        </w:rPr>
        <w:t xml:space="preserve"> to receiver performance</w:t>
      </w:r>
      <w:r w:rsidRPr="002758D3">
        <w:rPr>
          <w:sz w:val="22"/>
          <w:szCs w:val="22"/>
        </w:rPr>
        <w:t xml:space="preserve">. Therefore, it could be helpful </w:t>
      </w:r>
      <w:r w:rsidR="008F78E4" w:rsidRPr="002758D3">
        <w:rPr>
          <w:sz w:val="22"/>
          <w:szCs w:val="22"/>
        </w:rPr>
        <w:t>if the</w:t>
      </w:r>
      <w:r w:rsidRPr="002758D3">
        <w:rPr>
          <w:sz w:val="22"/>
          <w:szCs w:val="22"/>
        </w:rPr>
        <w:t xml:space="preserve"> UEs </w:t>
      </w:r>
      <w:r w:rsidR="008F78E4" w:rsidRPr="002758D3">
        <w:rPr>
          <w:sz w:val="22"/>
          <w:szCs w:val="22"/>
        </w:rPr>
        <w:t>could</w:t>
      </w:r>
      <w:r w:rsidRPr="002758D3">
        <w:rPr>
          <w:sz w:val="22"/>
          <w:szCs w:val="22"/>
        </w:rPr>
        <w:t xml:space="preserve"> periodically (or occasionally) report their own measurement to the gNB scheduler to assist the channel selection procedure. </w:t>
      </w:r>
    </w:p>
    <w:p w14:paraId="61A66A93" w14:textId="77777777" w:rsidR="00D32078" w:rsidRPr="002758D3" w:rsidRDefault="00D32078" w:rsidP="00D32078">
      <w:pPr>
        <w:jc w:val="both"/>
        <w:rPr>
          <w:sz w:val="22"/>
          <w:szCs w:val="22"/>
        </w:rPr>
      </w:pPr>
    </w:p>
    <w:p w14:paraId="359578B7" w14:textId="2CC4AB07" w:rsidR="00D32078" w:rsidRPr="002758D3" w:rsidRDefault="00D32078" w:rsidP="00D32078">
      <w:pPr>
        <w:rPr>
          <w:b/>
          <w:i/>
          <w:sz w:val="22"/>
          <w:szCs w:val="22"/>
        </w:rPr>
      </w:pPr>
      <w:r w:rsidRPr="002758D3">
        <w:rPr>
          <w:b/>
          <w:i/>
          <w:sz w:val="22"/>
          <w:szCs w:val="22"/>
        </w:rPr>
        <w:t xml:space="preserve">Proposal </w:t>
      </w:r>
      <w:r w:rsidR="00AB2274">
        <w:rPr>
          <w:b/>
          <w:i/>
          <w:sz w:val="22"/>
          <w:szCs w:val="22"/>
        </w:rPr>
        <w:t>3</w:t>
      </w:r>
      <w:r w:rsidRPr="002758D3">
        <w:rPr>
          <w:b/>
          <w:i/>
          <w:sz w:val="22"/>
          <w:szCs w:val="22"/>
        </w:rPr>
        <w:t xml:space="preserve">: </w:t>
      </w:r>
      <w:r w:rsidR="000E01F4">
        <w:rPr>
          <w:bCs/>
          <w:i/>
          <w:sz w:val="22"/>
          <w:szCs w:val="22"/>
        </w:rPr>
        <w:t>RAN1</w:t>
      </w:r>
      <w:r w:rsidRPr="002758D3">
        <w:rPr>
          <w:bCs/>
          <w:i/>
          <w:sz w:val="22"/>
          <w:szCs w:val="22"/>
        </w:rPr>
        <w:t xml:space="preserve"> to </w:t>
      </w:r>
      <w:r w:rsidR="002758D3">
        <w:rPr>
          <w:bCs/>
          <w:i/>
          <w:sz w:val="22"/>
          <w:szCs w:val="22"/>
        </w:rPr>
        <w:t>study the use of</w:t>
      </w:r>
      <w:r w:rsidRPr="002758D3">
        <w:rPr>
          <w:bCs/>
          <w:i/>
          <w:sz w:val="22"/>
          <w:szCs w:val="22"/>
        </w:rPr>
        <w:t xml:space="preserve"> UE-assisted channel selection.</w:t>
      </w:r>
    </w:p>
    <w:p w14:paraId="56254E41" w14:textId="7BEDC187" w:rsidR="000F380E" w:rsidRDefault="001572A4" w:rsidP="000F380E">
      <w:pPr>
        <w:pStyle w:val="Heading1"/>
      </w:pPr>
      <w:r>
        <w:t>LBT with Carrier Aggregation</w:t>
      </w:r>
    </w:p>
    <w:p w14:paraId="2B50A51D" w14:textId="40CF10ED" w:rsidR="00BB421A" w:rsidRDefault="00085500" w:rsidP="00BB421A">
      <w:pPr>
        <w:jc w:val="both"/>
        <w:rPr>
          <w:sz w:val="22"/>
          <w:szCs w:val="22"/>
        </w:rPr>
      </w:pPr>
      <w:r>
        <w:rPr>
          <w:sz w:val="22"/>
          <w:szCs w:val="22"/>
        </w:rPr>
        <w:t xml:space="preserve">In the 5GHz </w:t>
      </w:r>
      <w:r w:rsidR="00BB421A">
        <w:rPr>
          <w:sz w:val="22"/>
          <w:szCs w:val="22"/>
        </w:rPr>
        <w:t xml:space="preserve">unlicensed </w:t>
      </w:r>
      <w:r>
        <w:rPr>
          <w:sz w:val="22"/>
          <w:szCs w:val="22"/>
        </w:rPr>
        <w:t>frequency band, it is explicitly stated</w:t>
      </w:r>
      <w:r w:rsidR="00BB421A">
        <w:rPr>
          <w:sz w:val="22"/>
          <w:szCs w:val="22"/>
        </w:rPr>
        <w:t xml:space="preserve"> by ETSI</w:t>
      </w:r>
      <w:r>
        <w:rPr>
          <w:sz w:val="22"/>
          <w:szCs w:val="22"/>
        </w:rPr>
        <w:t xml:space="preserve"> that “</w:t>
      </w:r>
      <w:r w:rsidR="00BB421A" w:rsidRPr="00BB421A">
        <w:rPr>
          <w:sz w:val="22"/>
          <w:szCs w:val="22"/>
        </w:rPr>
        <w:t xml:space="preserve">Equipment may have simultaneous transmissions on more than one </w:t>
      </w:r>
      <w:r w:rsidR="000E01F4">
        <w:rPr>
          <w:sz w:val="22"/>
          <w:szCs w:val="22"/>
        </w:rPr>
        <w:t>o</w:t>
      </w:r>
      <w:r w:rsidR="00BB421A" w:rsidRPr="00BB421A">
        <w:rPr>
          <w:sz w:val="22"/>
          <w:szCs w:val="22"/>
        </w:rPr>
        <w:t xml:space="preserve">perating </w:t>
      </w:r>
      <w:r w:rsidR="000E01F4">
        <w:rPr>
          <w:sz w:val="22"/>
          <w:szCs w:val="22"/>
        </w:rPr>
        <w:t>c</w:t>
      </w:r>
      <w:r w:rsidR="00BB421A" w:rsidRPr="00BB421A">
        <w:rPr>
          <w:sz w:val="22"/>
          <w:szCs w:val="22"/>
        </w:rPr>
        <w:t>hannel with a Nominal Channel</w:t>
      </w:r>
      <w:r w:rsidR="00BB421A">
        <w:rPr>
          <w:sz w:val="22"/>
          <w:szCs w:val="22"/>
        </w:rPr>
        <w:t xml:space="preserve"> </w:t>
      </w:r>
      <w:r w:rsidR="00BB421A" w:rsidRPr="00BB421A">
        <w:rPr>
          <w:sz w:val="22"/>
          <w:szCs w:val="22"/>
        </w:rPr>
        <w:t>Bandwidth of 20 MHz</w:t>
      </w:r>
      <w:r>
        <w:rPr>
          <w:sz w:val="22"/>
          <w:szCs w:val="22"/>
        </w:rPr>
        <w:t>”</w:t>
      </w:r>
      <w:r w:rsidR="00BB421A">
        <w:rPr>
          <w:sz w:val="22"/>
          <w:szCs w:val="22"/>
        </w:rPr>
        <w:t xml:space="preserve"> with the requirement </w:t>
      </w:r>
      <w:r w:rsidR="000E01F4">
        <w:rPr>
          <w:sz w:val="22"/>
          <w:szCs w:val="22"/>
        </w:rPr>
        <w:t>for</w:t>
      </w:r>
      <w:r w:rsidR="00BB421A">
        <w:rPr>
          <w:sz w:val="22"/>
          <w:szCs w:val="22"/>
        </w:rPr>
        <w:t xml:space="preserve"> </w:t>
      </w:r>
      <w:r w:rsidR="00BB421A" w:rsidRPr="00BB421A">
        <w:rPr>
          <w:sz w:val="22"/>
          <w:szCs w:val="22"/>
        </w:rPr>
        <w:t xml:space="preserve">Load </w:t>
      </w:r>
      <w:r w:rsidR="000E01F4">
        <w:rPr>
          <w:sz w:val="22"/>
          <w:szCs w:val="22"/>
        </w:rPr>
        <w:t>B</w:t>
      </w:r>
      <w:r w:rsidR="00BB421A" w:rsidRPr="00BB421A">
        <w:rPr>
          <w:sz w:val="22"/>
          <w:szCs w:val="22"/>
        </w:rPr>
        <w:t xml:space="preserve">ased Equipment </w:t>
      </w:r>
      <w:r w:rsidR="000E01F4">
        <w:rPr>
          <w:sz w:val="22"/>
          <w:szCs w:val="22"/>
        </w:rPr>
        <w:t>to</w:t>
      </w:r>
      <w:r w:rsidR="00BB421A" w:rsidRPr="00BB421A">
        <w:rPr>
          <w:sz w:val="22"/>
          <w:szCs w:val="22"/>
        </w:rPr>
        <w:t xml:space="preserve"> implement a Listen Before Talk (LBT) based Channel Access Mechanism to detect the presence of other transmissions on an Operating Channel</w:t>
      </w:r>
      <w:r w:rsidR="00BB421A">
        <w:rPr>
          <w:sz w:val="22"/>
          <w:szCs w:val="22"/>
        </w:rPr>
        <w:t xml:space="preserve"> </w:t>
      </w:r>
      <w:r w:rsidR="00BB421A">
        <w:rPr>
          <w:sz w:val="22"/>
          <w:szCs w:val="22"/>
        </w:rPr>
        <w:fldChar w:fldCharType="begin"/>
      </w:r>
      <w:r w:rsidR="00BB421A">
        <w:rPr>
          <w:sz w:val="22"/>
          <w:szCs w:val="22"/>
        </w:rPr>
        <w:instrText xml:space="preserve"> REF _Ref40393515 \r \h </w:instrText>
      </w:r>
      <w:r w:rsidR="00BB421A">
        <w:rPr>
          <w:sz w:val="22"/>
          <w:szCs w:val="22"/>
        </w:rPr>
      </w:r>
      <w:r w:rsidR="00BB421A">
        <w:rPr>
          <w:sz w:val="22"/>
          <w:szCs w:val="22"/>
        </w:rPr>
        <w:fldChar w:fldCharType="separate"/>
      </w:r>
      <w:r w:rsidR="004372AA">
        <w:rPr>
          <w:sz w:val="22"/>
          <w:szCs w:val="22"/>
        </w:rPr>
        <w:t>[4]</w:t>
      </w:r>
      <w:r w:rsidR="00BB421A">
        <w:rPr>
          <w:sz w:val="22"/>
          <w:szCs w:val="22"/>
        </w:rPr>
        <w:fldChar w:fldCharType="end"/>
      </w:r>
      <w:r w:rsidR="00BB421A" w:rsidRPr="00BB421A">
        <w:rPr>
          <w:sz w:val="22"/>
          <w:szCs w:val="22"/>
        </w:rPr>
        <w:t>.</w:t>
      </w:r>
    </w:p>
    <w:p w14:paraId="23D4F7F7" w14:textId="77777777" w:rsidR="00BB421A" w:rsidRDefault="00BB421A" w:rsidP="00BB421A">
      <w:pPr>
        <w:jc w:val="both"/>
        <w:rPr>
          <w:sz w:val="22"/>
          <w:szCs w:val="22"/>
        </w:rPr>
      </w:pPr>
    </w:p>
    <w:p w14:paraId="5A2EF8B8" w14:textId="334E0CA8" w:rsidR="00085500" w:rsidRDefault="000E01F4" w:rsidP="00BB421A">
      <w:pPr>
        <w:jc w:val="both"/>
        <w:rPr>
          <w:sz w:val="22"/>
          <w:szCs w:val="22"/>
        </w:rPr>
      </w:pPr>
      <w:r>
        <w:rPr>
          <w:sz w:val="22"/>
          <w:szCs w:val="22"/>
        </w:rPr>
        <w:t>Similar to the 5 GHz frequency band, i</w:t>
      </w:r>
      <w:r w:rsidR="00BB421A">
        <w:rPr>
          <w:sz w:val="22"/>
          <w:szCs w:val="22"/>
        </w:rPr>
        <w:t>n the 60 GHz unlicensed frequency band, it is explicitly state</w:t>
      </w:r>
      <w:r>
        <w:rPr>
          <w:sz w:val="22"/>
          <w:szCs w:val="22"/>
        </w:rPr>
        <w:t>d</w:t>
      </w:r>
      <w:r w:rsidR="00BB421A">
        <w:rPr>
          <w:sz w:val="22"/>
          <w:szCs w:val="22"/>
        </w:rPr>
        <w:t xml:space="preserve"> by ETSI that LBT is mandatory within an operating channel but unlike the 5 GHz band, an explicit nominal </w:t>
      </w:r>
      <w:r w:rsidR="0014015E">
        <w:rPr>
          <w:sz w:val="22"/>
          <w:szCs w:val="22"/>
        </w:rPr>
        <w:t>channel bandwidth is not defined</w:t>
      </w:r>
      <w:r w:rsidR="008B4BE8">
        <w:rPr>
          <w:sz w:val="22"/>
          <w:szCs w:val="22"/>
        </w:rPr>
        <w:t xml:space="preserve"> </w:t>
      </w:r>
      <w:r w:rsidR="008B4BE8">
        <w:rPr>
          <w:sz w:val="22"/>
          <w:szCs w:val="22"/>
        </w:rPr>
        <w:fldChar w:fldCharType="begin"/>
      </w:r>
      <w:r w:rsidR="008B4BE8">
        <w:rPr>
          <w:sz w:val="22"/>
          <w:szCs w:val="22"/>
        </w:rPr>
        <w:instrText xml:space="preserve"> REF _Ref40413541 \r \h </w:instrText>
      </w:r>
      <w:r w:rsidR="008B4BE8">
        <w:rPr>
          <w:sz w:val="22"/>
          <w:szCs w:val="22"/>
        </w:rPr>
      </w:r>
      <w:r w:rsidR="008B4BE8">
        <w:rPr>
          <w:sz w:val="22"/>
          <w:szCs w:val="22"/>
        </w:rPr>
        <w:fldChar w:fldCharType="separate"/>
      </w:r>
      <w:r w:rsidR="004372AA">
        <w:rPr>
          <w:sz w:val="22"/>
          <w:szCs w:val="22"/>
        </w:rPr>
        <w:t>[5]</w:t>
      </w:r>
      <w:r w:rsidR="008B4BE8">
        <w:rPr>
          <w:sz w:val="22"/>
          <w:szCs w:val="22"/>
        </w:rPr>
        <w:fldChar w:fldCharType="end"/>
      </w:r>
      <w:r w:rsidR="0014015E">
        <w:rPr>
          <w:sz w:val="22"/>
          <w:szCs w:val="22"/>
        </w:rPr>
        <w:t xml:space="preserve">. As such, NR operating </w:t>
      </w:r>
      <w:r>
        <w:rPr>
          <w:sz w:val="22"/>
          <w:szCs w:val="22"/>
        </w:rPr>
        <w:t xml:space="preserve">in the unlicensed band </w:t>
      </w:r>
      <w:r w:rsidR="0014015E">
        <w:rPr>
          <w:sz w:val="22"/>
          <w:szCs w:val="22"/>
        </w:rPr>
        <w:t>between 52.6 GHz and 71 GHz</w:t>
      </w:r>
      <w:r>
        <w:rPr>
          <w:sz w:val="22"/>
          <w:szCs w:val="22"/>
        </w:rPr>
        <w:t xml:space="preserve"> </w:t>
      </w:r>
      <w:r w:rsidR="0014015E">
        <w:rPr>
          <w:sz w:val="22"/>
          <w:szCs w:val="22"/>
        </w:rPr>
        <w:t xml:space="preserve"> may have the freedom to select the nominal channel bandwidth of operation. </w:t>
      </w:r>
    </w:p>
    <w:p w14:paraId="7C6F83E6" w14:textId="77777777" w:rsidR="00085500" w:rsidRDefault="00085500" w:rsidP="00085500">
      <w:pPr>
        <w:jc w:val="both"/>
        <w:rPr>
          <w:sz w:val="22"/>
          <w:szCs w:val="22"/>
        </w:rPr>
      </w:pPr>
    </w:p>
    <w:p w14:paraId="24C9DC91" w14:textId="0F2EAE97" w:rsidR="00085500" w:rsidRDefault="008B4BE8" w:rsidP="00085500">
      <w:pPr>
        <w:jc w:val="both"/>
        <w:rPr>
          <w:sz w:val="22"/>
          <w:szCs w:val="22"/>
        </w:rPr>
      </w:pPr>
      <w:r w:rsidRPr="0057649C">
        <w:rPr>
          <w:sz w:val="22"/>
          <w:szCs w:val="22"/>
        </w:rPr>
        <w:t>Recommendation ITU-R M.2003</w:t>
      </w:r>
      <w:r w:rsidR="00673B70">
        <w:rPr>
          <w:sz w:val="22"/>
          <w:szCs w:val="22"/>
        </w:rPr>
        <w:t xml:space="preserve"> </w:t>
      </w:r>
      <w:r w:rsidR="00673B70">
        <w:rPr>
          <w:sz w:val="22"/>
          <w:szCs w:val="22"/>
        </w:rPr>
        <w:fldChar w:fldCharType="begin"/>
      </w:r>
      <w:r w:rsidR="00673B70">
        <w:rPr>
          <w:sz w:val="22"/>
          <w:szCs w:val="22"/>
        </w:rPr>
        <w:instrText xml:space="preserve"> REF _Ref40392390 \r \h </w:instrText>
      </w:r>
      <w:r w:rsidR="00673B70">
        <w:rPr>
          <w:sz w:val="22"/>
          <w:szCs w:val="22"/>
        </w:rPr>
      </w:r>
      <w:r w:rsidR="00673B70">
        <w:rPr>
          <w:sz w:val="22"/>
          <w:szCs w:val="22"/>
        </w:rPr>
        <w:fldChar w:fldCharType="separate"/>
      </w:r>
      <w:r w:rsidR="004372AA">
        <w:rPr>
          <w:sz w:val="22"/>
          <w:szCs w:val="22"/>
        </w:rPr>
        <w:t>[3]</w:t>
      </w:r>
      <w:r w:rsidR="00673B70">
        <w:rPr>
          <w:sz w:val="22"/>
          <w:szCs w:val="22"/>
        </w:rPr>
        <w:fldChar w:fldCharType="end"/>
      </w:r>
      <w:r w:rsidR="00673B70">
        <w:rPr>
          <w:sz w:val="22"/>
          <w:szCs w:val="22"/>
        </w:rPr>
        <w:t xml:space="preserve">, </w:t>
      </w:r>
      <w:r w:rsidR="000E01F4">
        <w:rPr>
          <w:sz w:val="22"/>
          <w:szCs w:val="22"/>
        </w:rPr>
        <w:t>observes</w:t>
      </w:r>
      <w:r w:rsidR="00673B70">
        <w:rPr>
          <w:sz w:val="22"/>
          <w:szCs w:val="22"/>
        </w:rPr>
        <w:t xml:space="preserve"> that a</w:t>
      </w:r>
      <w:r w:rsidR="00673B70" w:rsidRPr="00673B70">
        <w:rPr>
          <w:sz w:val="22"/>
          <w:szCs w:val="22"/>
        </w:rPr>
        <w:t xml:space="preserve"> </w:t>
      </w:r>
      <w:r w:rsidR="006D006D">
        <w:rPr>
          <w:sz w:val="22"/>
          <w:szCs w:val="22"/>
        </w:rPr>
        <w:t>2.16 GHz</w:t>
      </w:r>
      <w:r w:rsidR="00673B70" w:rsidRPr="00673B70">
        <w:rPr>
          <w:sz w:val="22"/>
          <w:szCs w:val="22"/>
        </w:rPr>
        <w:t xml:space="preserve"> MHz channel bandwidth is required for single channels </w:t>
      </w:r>
      <w:r w:rsidR="000E01F4">
        <w:rPr>
          <w:sz w:val="22"/>
          <w:szCs w:val="22"/>
        </w:rPr>
        <w:t>in</w:t>
      </w:r>
      <w:r w:rsidR="00673B70">
        <w:rPr>
          <w:sz w:val="22"/>
          <w:szCs w:val="22"/>
        </w:rPr>
        <w:t xml:space="preserve"> multiple existing standards operating around 60 GHz an</w:t>
      </w:r>
      <w:r w:rsidR="00085500">
        <w:rPr>
          <w:sz w:val="22"/>
          <w:szCs w:val="22"/>
        </w:rPr>
        <w:t>d</w:t>
      </w:r>
      <w:r w:rsidR="00673B70">
        <w:rPr>
          <w:sz w:val="22"/>
          <w:szCs w:val="22"/>
        </w:rPr>
        <w:t xml:space="preserve"> </w:t>
      </w:r>
      <w:r w:rsidR="000E01F4">
        <w:rPr>
          <w:sz w:val="22"/>
          <w:szCs w:val="22"/>
        </w:rPr>
        <w:t>recommends</w:t>
      </w:r>
      <w:r w:rsidR="00673B70">
        <w:rPr>
          <w:sz w:val="22"/>
          <w:szCs w:val="22"/>
        </w:rPr>
        <w:t xml:space="preserve"> that</w:t>
      </w:r>
      <w:r w:rsidR="00673B70" w:rsidRPr="00673B70">
        <w:rPr>
          <w:sz w:val="22"/>
          <w:szCs w:val="22"/>
        </w:rPr>
        <w:t xml:space="preserve"> is important that</w:t>
      </w:r>
      <w:r w:rsidR="00673B70">
        <w:rPr>
          <w:sz w:val="22"/>
          <w:szCs w:val="22"/>
        </w:rPr>
        <w:t xml:space="preserve"> new standards for Multi-Gigabit Wireless Systems (MGWS) operating in frequencies around 60 GHz </w:t>
      </w:r>
      <w:r w:rsidR="00673B70" w:rsidRPr="00673B70">
        <w:rPr>
          <w:sz w:val="22"/>
          <w:szCs w:val="22"/>
        </w:rPr>
        <w:t>employ the same channelization in order to promote better coexistence</w:t>
      </w:r>
      <w:r w:rsidR="00673B70">
        <w:rPr>
          <w:sz w:val="22"/>
          <w:szCs w:val="22"/>
        </w:rPr>
        <w:t>.</w:t>
      </w:r>
    </w:p>
    <w:p w14:paraId="22F1A366" w14:textId="77777777" w:rsidR="00085500" w:rsidRDefault="00085500" w:rsidP="00085500">
      <w:pPr>
        <w:jc w:val="both"/>
        <w:rPr>
          <w:sz w:val="22"/>
          <w:szCs w:val="22"/>
        </w:rPr>
      </w:pPr>
    </w:p>
    <w:p w14:paraId="4A0C8351" w14:textId="77777777" w:rsidR="001207E3" w:rsidRDefault="0014015E" w:rsidP="00085500">
      <w:pPr>
        <w:jc w:val="both"/>
        <w:rPr>
          <w:sz w:val="22"/>
          <w:szCs w:val="22"/>
        </w:rPr>
      </w:pPr>
      <w:r>
        <w:rPr>
          <w:sz w:val="22"/>
          <w:szCs w:val="22"/>
        </w:rPr>
        <w:t xml:space="preserve">NR operating between 52.6 GHz and 71 GHz </w:t>
      </w:r>
      <w:r w:rsidR="001207E3">
        <w:rPr>
          <w:sz w:val="22"/>
          <w:szCs w:val="22"/>
        </w:rPr>
        <w:t>then has two choices:</w:t>
      </w:r>
    </w:p>
    <w:p w14:paraId="44FB2C1F" w14:textId="77777777" w:rsidR="001207E3" w:rsidRDefault="001207E3" w:rsidP="00085500">
      <w:pPr>
        <w:jc w:val="both"/>
        <w:rPr>
          <w:sz w:val="22"/>
          <w:szCs w:val="22"/>
        </w:rPr>
      </w:pPr>
    </w:p>
    <w:p w14:paraId="618A9592" w14:textId="09ABC00A" w:rsidR="001207E3" w:rsidRPr="00B826ED" w:rsidRDefault="001207E3" w:rsidP="00B826ED">
      <w:pPr>
        <w:pStyle w:val="ListParagraph"/>
        <w:numPr>
          <w:ilvl w:val="0"/>
          <w:numId w:val="46"/>
        </w:numPr>
        <w:ind w:leftChars="0"/>
        <w:jc w:val="both"/>
        <w:rPr>
          <w:sz w:val="22"/>
          <w:szCs w:val="22"/>
        </w:rPr>
      </w:pPr>
      <w:r w:rsidRPr="00B826ED">
        <w:rPr>
          <w:sz w:val="22"/>
          <w:szCs w:val="22"/>
        </w:rPr>
        <w:t xml:space="preserve">Option 1: RAN1 </w:t>
      </w:r>
      <w:r w:rsidR="0014015E" w:rsidRPr="00B826ED">
        <w:rPr>
          <w:sz w:val="22"/>
          <w:szCs w:val="22"/>
        </w:rPr>
        <w:t>selects a</w:t>
      </w:r>
      <w:r w:rsidRPr="00B826ED">
        <w:rPr>
          <w:sz w:val="22"/>
          <w:szCs w:val="22"/>
        </w:rPr>
        <w:t xml:space="preserve">n operating </w:t>
      </w:r>
      <w:r w:rsidR="0014015E" w:rsidRPr="00B826ED">
        <w:rPr>
          <w:sz w:val="22"/>
          <w:szCs w:val="22"/>
        </w:rPr>
        <w:t xml:space="preserve">channel bandwidth </w:t>
      </w:r>
      <w:r w:rsidRPr="00B826ED">
        <w:rPr>
          <w:sz w:val="22"/>
          <w:szCs w:val="22"/>
        </w:rPr>
        <w:t>of</w:t>
      </w:r>
      <w:r w:rsidR="0014015E" w:rsidRPr="00B826ED">
        <w:rPr>
          <w:sz w:val="22"/>
          <w:szCs w:val="22"/>
        </w:rPr>
        <w:t xml:space="preserve"> 2.16 GHz</w:t>
      </w:r>
    </w:p>
    <w:p w14:paraId="3E8D3A63" w14:textId="63712EB8" w:rsidR="001207E3" w:rsidRDefault="001207E3" w:rsidP="00B826ED">
      <w:pPr>
        <w:pStyle w:val="ListParagraph"/>
        <w:numPr>
          <w:ilvl w:val="0"/>
          <w:numId w:val="46"/>
        </w:numPr>
        <w:ind w:leftChars="0"/>
        <w:jc w:val="both"/>
        <w:rPr>
          <w:sz w:val="22"/>
          <w:szCs w:val="22"/>
        </w:rPr>
      </w:pPr>
      <w:r w:rsidRPr="00B826ED">
        <w:rPr>
          <w:sz w:val="22"/>
          <w:szCs w:val="22"/>
        </w:rPr>
        <w:t>Option 2: RAN1 selects an operating channel bandwidth less than 2.16 GHz</w:t>
      </w:r>
    </w:p>
    <w:p w14:paraId="081A36FE" w14:textId="77777777" w:rsidR="007977DB" w:rsidRPr="00B826ED" w:rsidRDefault="007977DB" w:rsidP="00877EEF">
      <w:pPr>
        <w:pStyle w:val="ListParagraph"/>
        <w:ind w:leftChars="0" w:left="360" w:firstLine="0"/>
        <w:jc w:val="both"/>
        <w:rPr>
          <w:sz w:val="22"/>
          <w:szCs w:val="22"/>
        </w:rPr>
      </w:pPr>
    </w:p>
    <w:p w14:paraId="552C310B" w14:textId="244E1B11" w:rsidR="0014015E" w:rsidRDefault="007977DB" w:rsidP="00085500">
      <w:pPr>
        <w:jc w:val="both"/>
        <w:rPr>
          <w:sz w:val="22"/>
          <w:szCs w:val="22"/>
        </w:rPr>
      </w:pPr>
      <w:r w:rsidRPr="007977DB">
        <w:rPr>
          <w:sz w:val="22"/>
          <w:szCs w:val="22"/>
        </w:rPr>
        <w:t>In the case that RAN1 selects an operating channel bandwidth of 2.16 GHz</w:t>
      </w:r>
      <w:r w:rsidR="001207E3">
        <w:rPr>
          <w:sz w:val="22"/>
          <w:szCs w:val="22"/>
        </w:rPr>
        <w:t>, w</w:t>
      </w:r>
      <w:r w:rsidR="00BA699F">
        <w:rPr>
          <w:sz w:val="22"/>
          <w:szCs w:val="22"/>
        </w:rPr>
        <w:t xml:space="preserve">e may need to clarify if the following </w:t>
      </w:r>
      <w:r w:rsidR="0014015E">
        <w:rPr>
          <w:sz w:val="22"/>
          <w:szCs w:val="22"/>
        </w:rPr>
        <w:t xml:space="preserve">two scenarios </w:t>
      </w:r>
      <w:r w:rsidR="00BA699F">
        <w:rPr>
          <w:sz w:val="22"/>
          <w:szCs w:val="22"/>
        </w:rPr>
        <w:t xml:space="preserve">are supportable: </w:t>
      </w:r>
    </w:p>
    <w:p w14:paraId="4417BA32" w14:textId="393A8A05" w:rsidR="0014015E" w:rsidRDefault="0014015E" w:rsidP="0014015E">
      <w:pPr>
        <w:pStyle w:val="ListParagraph"/>
        <w:numPr>
          <w:ilvl w:val="0"/>
          <w:numId w:val="45"/>
        </w:numPr>
        <w:ind w:leftChars="0"/>
        <w:jc w:val="both"/>
        <w:rPr>
          <w:sz w:val="22"/>
          <w:szCs w:val="22"/>
        </w:rPr>
      </w:pPr>
      <w:r>
        <w:rPr>
          <w:sz w:val="22"/>
          <w:szCs w:val="22"/>
        </w:rPr>
        <w:t>T</w:t>
      </w:r>
      <w:r w:rsidR="001572A4" w:rsidRPr="0014015E">
        <w:rPr>
          <w:sz w:val="22"/>
          <w:szCs w:val="22"/>
        </w:rPr>
        <w:t xml:space="preserve">here are UEs with </w:t>
      </w:r>
      <w:r w:rsidR="00B826ED">
        <w:rPr>
          <w:sz w:val="22"/>
          <w:szCs w:val="22"/>
        </w:rPr>
        <w:t>operating bandwidths</w:t>
      </w:r>
      <w:r w:rsidR="001572A4" w:rsidRPr="0014015E">
        <w:rPr>
          <w:sz w:val="22"/>
          <w:szCs w:val="22"/>
        </w:rPr>
        <w:t xml:space="preserve"> that do not cover </w:t>
      </w:r>
      <w:r w:rsidR="00B826ED">
        <w:rPr>
          <w:sz w:val="22"/>
          <w:szCs w:val="22"/>
        </w:rPr>
        <w:t xml:space="preserve">the entire </w:t>
      </w:r>
      <w:r w:rsidR="001207E3">
        <w:rPr>
          <w:sz w:val="22"/>
          <w:szCs w:val="22"/>
        </w:rPr>
        <w:t>2.16 GHz</w:t>
      </w:r>
      <w:r w:rsidR="00EF1E3D" w:rsidRPr="0014015E">
        <w:rPr>
          <w:sz w:val="22"/>
          <w:szCs w:val="22"/>
        </w:rPr>
        <w:t xml:space="preserve"> </w:t>
      </w:r>
      <w:r w:rsidR="00B826ED">
        <w:rPr>
          <w:sz w:val="22"/>
          <w:szCs w:val="22"/>
        </w:rPr>
        <w:t>e.g. based on limited RF modules.</w:t>
      </w:r>
    </w:p>
    <w:p w14:paraId="05930294" w14:textId="4CED7320" w:rsidR="0014015E" w:rsidRDefault="0014015E" w:rsidP="0014015E">
      <w:pPr>
        <w:pStyle w:val="ListParagraph"/>
        <w:numPr>
          <w:ilvl w:val="0"/>
          <w:numId w:val="45"/>
        </w:numPr>
        <w:ind w:leftChars="0"/>
        <w:jc w:val="both"/>
        <w:rPr>
          <w:sz w:val="22"/>
          <w:szCs w:val="22"/>
        </w:rPr>
      </w:pPr>
      <w:r>
        <w:rPr>
          <w:sz w:val="22"/>
          <w:szCs w:val="22"/>
        </w:rPr>
        <w:t xml:space="preserve">There are UEs </w:t>
      </w:r>
      <w:r w:rsidR="00EF1E3D" w:rsidRPr="0014015E">
        <w:rPr>
          <w:sz w:val="22"/>
          <w:szCs w:val="22"/>
        </w:rPr>
        <w:t>that use carrier aggregation</w:t>
      </w:r>
      <w:r w:rsidR="004578FD" w:rsidRPr="0014015E">
        <w:rPr>
          <w:sz w:val="22"/>
          <w:szCs w:val="22"/>
        </w:rPr>
        <w:t xml:space="preserve"> and have multiple component carriers (with possibly separate RF modules) spanning the </w:t>
      </w:r>
      <w:r w:rsidR="001207E3">
        <w:rPr>
          <w:sz w:val="22"/>
          <w:szCs w:val="22"/>
        </w:rPr>
        <w:t>2.16 GHz</w:t>
      </w:r>
      <w:r w:rsidR="001572A4" w:rsidRPr="0014015E">
        <w:rPr>
          <w:sz w:val="22"/>
          <w:szCs w:val="22"/>
        </w:rPr>
        <w:t xml:space="preserve">. </w:t>
      </w:r>
    </w:p>
    <w:p w14:paraId="6D29B84F" w14:textId="77777777" w:rsidR="00B826ED" w:rsidRDefault="00B826ED" w:rsidP="00B826ED">
      <w:pPr>
        <w:jc w:val="both"/>
        <w:rPr>
          <w:sz w:val="22"/>
          <w:szCs w:val="22"/>
        </w:rPr>
      </w:pPr>
    </w:p>
    <w:p w14:paraId="4C6679E0" w14:textId="04B07A75" w:rsidR="00B826ED" w:rsidRDefault="007977DB" w:rsidP="00B826ED">
      <w:pPr>
        <w:jc w:val="both"/>
        <w:rPr>
          <w:sz w:val="22"/>
          <w:szCs w:val="22"/>
        </w:rPr>
      </w:pPr>
      <w:r w:rsidRPr="007977DB">
        <w:rPr>
          <w:sz w:val="22"/>
          <w:szCs w:val="22"/>
        </w:rPr>
        <w:t>In the case that RAN1 selects an operating channel bandwidth less than 2.16 GHz</w:t>
      </w:r>
      <w:r>
        <w:rPr>
          <w:sz w:val="22"/>
          <w:szCs w:val="22"/>
        </w:rPr>
        <w:t xml:space="preserve"> </w:t>
      </w:r>
      <w:r w:rsidR="00B826ED">
        <w:rPr>
          <w:sz w:val="22"/>
          <w:szCs w:val="22"/>
        </w:rPr>
        <w:t>we may need to clarify how to perform LBT and coexist with the existing RATs.</w:t>
      </w:r>
    </w:p>
    <w:p w14:paraId="76DDA574" w14:textId="77777777" w:rsidR="001207E3" w:rsidRDefault="001207E3" w:rsidP="0014015E">
      <w:pPr>
        <w:jc w:val="both"/>
        <w:rPr>
          <w:sz w:val="22"/>
          <w:szCs w:val="22"/>
        </w:rPr>
      </w:pPr>
    </w:p>
    <w:p w14:paraId="5406B741" w14:textId="24939BE3" w:rsidR="002C0AB0" w:rsidRDefault="00B826ED" w:rsidP="0014015E">
      <w:pPr>
        <w:jc w:val="both"/>
        <w:rPr>
          <w:sz w:val="22"/>
          <w:szCs w:val="22"/>
        </w:rPr>
      </w:pPr>
      <w:r>
        <w:rPr>
          <w:sz w:val="22"/>
          <w:szCs w:val="22"/>
        </w:rPr>
        <w:t>In summary</w:t>
      </w:r>
      <w:r w:rsidR="001572A4" w:rsidRPr="0014015E">
        <w:rPr>
          <w:sz w:val="22"/>
          <w:szCs w:val="22"/>
        </w:rPr>
        <w:t>, unlike NR</w:t>
      </w:r>
      <w:r w:rsidR="0014015E">
        <w:rPr>
          <w:sz w:val="22"/>
          <w:szCs w:val="22"/>
        </w:rPr>
        <w:t xml:space="preserve">-U in the 5 GHz bandwidth </w:t>
      </w:r>
      <w:r w:rsidR="001572A4" w:rsidRPr="0014015E">
        <w:rPr>
          <w:sz w:val="22"/>
          <w:szCs w:val="22"/>
        </w:rPr>
        <w:t xml:space="preserve">where the </w:t>
      </w:r>
      <w:r w:rsidR="0014015E">
        <w:rPr>
          <w:sz w:val="22"/>
          <w:szCs w:val="22"/>
        </w:rPr>
        <w:t>operating</w:t>
      </w:r>
      <w:r w:rsidR="001572A4" w:rsidRPr="0014015E">
        <w:rPr>
          <w:sz w:val="22"/>
          <w:szCs w:val="22"/>
        </w:rPr>
        <w:t xml:space="preserve"> bandwidth </w:t>
      </w:r>
      <w:r>
        <w:rPr>
          <w:sz w:val="22"/>
          <w:szCs w:val="22"/>
        </w:rPr>
        <w:t xml:space="preserve">is </w:t>
      </w:r>
      <w:r w:rsidR="0014015E">
        <w:rPr>
          <w:sz w:val="22"/>
          <w:szCs w:val="22"/>
        </w:rPr>
        <w:t xml:space="preserve">explicitly defined as </w:t>
      </w:r>
      <w:r w:rsidR="001572A4" w:rsidRPr="0014015E">
        <w:rPr>
          <w:sz w:val="22"/>
          <w:szCs w:val="22"/>
        </w:rPr>
        <w:t xml:space="preserve">equal to 20 MHz, </w:t>
      </w:r>
      <w:r w:rsidR="0014015E">
        <w:rPr>
          <w:sz w:val="22"/>
          <w:szCs w:val="22"/>
        </w:rPr>
        <w:t>unlicensed access in the 60 GHz range</w:t>
      </w:r>
      <w:r>
        <w:rPr>
          <w:sz w:val="22"/>
          <w:szCs w:val="22"/>
        </w:rPr>
        <w:t xml:space="preserve"> </w:t>
      </w:r>
      <w:r w:rsidR="004578FD" w:rsidRPr="0014015E">
        <w:rPr>
          <w:sz w:val="22"/>
          <w:szCs w:val="22"/>
        </w:rPr>
        <w:t xml:space="preserve">may </w:t>
      </w:r>
      <w:r w:rsidR="00EF1E3D" w:rsidRPr="0014015E">
        <w:rPr>
          <w:sz w:val="22"/>
          <w:szCs w:val="22"/>
        </w:rPr>
        <w:t xml:space="preserve">require innovative LBT measurement </w:t>
      </w:r>
      <w:r w:rsidR="001207E3">
        <w:rPr>
          <w:sz w:val="22"/>
          <w:szCs w:val="22"/>
        </w:rPr>
        <w:t>procedures</w:t>
      </w:r>
      <w:r w:rsidR="00EF1E3D" w:rsidRPr="0014015E">
        <w:rPr>
          <w:sz w:val="22"/>
          <w:szCs w:val="22"/>
        </w:rPr>
        <w:t xml:space="preserve"> to ensure that </w:t>
      </w:r>
      <w:r w:rsidR="001207E3">
        <w:rPr>
          <w:sz w:val="22"/>
          <w:szCs w:val="22"/>
        </w:rPr>
        <w:t>existing</w:t>
      </w:r>
      <w:r w:rsidR="0014015E">
        <w:rPr>
          <w:sz w:val="22"/>
          <w:szCs w:val="22"/>
        </w:rPr>
        <w:t xml:space="preserve"> RATs are protected</w:t>
      </w:r>
      <w:r>
        <w:rPr>
          <w:sz w:val="22"/>
          <w:szCs w:val="22"/>
        </w:rPr>
        <w:t xml:space="preserve"> as the regulations do not explicitly mandate a value for the operating bandwidth.</w:t>
      </w:r>
    </w:p>
    <w:p w14:paraId="448F1ABC" w14:textId="77777777" w:rsidR="002C0AB0" w:rsidRPr="002758D3" w:rsidRDefault="002C0AB0" w:rsidP="001572A4">
      <w:pPr>
        <w:rPr>
          <w:sz w:val="22"/>
          <w:szCs w:val="22"/>
        </w:rPr>
      </w:pPr>
    </w:p>
    <w:p w14:paraId="1F7544C2" w14:textId="4210F9DD" w:rsidR="00EF1E3D" w:rsidRDefault="00EF1E3D" w:rsidP="00EF1E3D">
      <w:pPr>
        <w:jc w:val="both"/>
        <w:rPr>
          <w:i/>
          <w:iCs/>
          <w:sz w:val="22"/>
          <w:szCs w:val="22"/>
        </w:rPr>
      </w:pPr>
      <w:r w:rsidRPr="002758D3">
        <w:rPr>
          <w:b/>
          <w:bCs/>
          <w:i/>
          <w:iCs/>
          <w:sz w:val="22"/>
          <w:szCs w:val="22"/>
        </w:rPr>
        <w:t xml:space="preserve">Observation </w:t>
      </w:r>
      <w:r w:rsidR="004578FD">
        <w:rPr>
          <w:b/>
          <w:bCs/>
          <w:i/>
          <w:iCs/>
          <w:sz w:val="22"/>
          <w:szCs w:val="22"/>
        </w:rPr>
        <w:t>3</w:t>
      </w:r>
      <w:r w:rsidRPr="002758D3">
        <w:rPr>
          <w:b/>
          <w:bCs/>
          <w:i/>
          <w:iCs/>
          <w:sz w:val="22"/>
          <w:szCs w:val="22"/>
        </w:rPr>
        <w:t>:</w:t>
      </w:r>
      <w:r w:rsidRPr="002758D3">
        <w:rPr>
          <w:i/>
          <w:iCs/>
          <w:sz w:val="22"/>
          <w:szCs w:val="22"/>
        </w:rPr>
        <w:t xml:space="preserve"> Unlicensed access for NR </w:t>
      </w:r>
      <w:r w:rsidR="00B826ED">
        <w:rPr>
          <w:i/>
          <w:iCs/>
          <w:sz w:val="22"/>
          <w:szCs w:val="22"/>
        </w:rPr>
        <w:t>operating between</w:t>
      </w:r>
      <w:r w:rsidRPr="002758D3">
        <w:rPr>
          <w:i/>
          <w:iCs/>
          <w:sz w:val="22"/>
          <w:szCs w:val="22"/>
        </w:rPr>
        <w:t xml:space="preserve"> 52.6 GHz </w:t>
      </w:r>
      <w:r w:rsidR="00B826ED">
        <w:rPr>
          <w:i/>
          <w:iCs/>
          <w:sz w:val="22"/>
          <w:szCs w:val="22"/>
        </w:rPr>
        <w:t xml:space="preserve">and 71 GHz </w:t>
      </w:r>
      <w:r w:rsidRPr="002758D3">
        <w:rPr>
          <w:i/>
          <w:iCs/>
          <w:sz w:val="22"/>
          <w:szCs w:val="22"/>
        </w:rPr>
        <w:t>in the unlicensed band will have to co-exist with</w:t>
      </w:r>
      <w:r w:rsidR="0014015E">
        <w:rPr>
          <w:i/>
          <w:iCs/>
          <w:sz w:val="22"/>
          <w:szCs w:val="22"/>
        </w:rPr>
        <w:t xml:space="preserve"> </w:t>
      </w:r>
      <w:r w:rsidR="007977DB">
        <w:rPr>
          <w:i/>
          <w:iCs/>
          <w:sz w:val="22"/>
          <w:szCs w:val="22"/>
        </w:rPr>
        <w:t>existing</w:t>
      </w:r>
      <w:r w:rsidR="0014015E">
        <w:rPr>
          <w:i/>
          <w:iCs/>
          <w:sz w:val="22"/>
          <w:szCs w:val="22"/>
        </w:rPr>
        <w:t xml:space="preserve"> RATs such as IEEE</w:t>
      </w:r>
      <w:r w:rsidRPr="002758D3">
        <w:rPr>
          <w:i/>
          <w:iCs/>
          <w:sz w:val="22"/>
          <w:szCs w:val="22"/>
        </w:rPr>
        <w:t xml:space="preserve"> 802.11ad and </w:t>
      </w:r>
      <w:r w:rsidR="0014015E">
        <w:rPr>
          <w:i/>
          <w:iCs/>
          <w:sz w:val="22"/>
          <w:szCs w:val="22"/>
        </w:rPr>
        <w:t xml:space="preserve">IEEE </w:t>
      </w:r>
      <w:r w:rsidRPr="002758D3">
        <w:rPr>
          <w:i/>
          <w:iCs/>
          <w:sz w:val="22"/>
          <w:szCs w:val="22"/>
        </w:rPr>
        <w:t>802.11ay</w:t>
      </w:r>
      <w:r w:rsidR="0014015E">
        <w:rPr>
          <w:i/>
          <w:iCs/>
          <w:sz w:val="22"/>
          <w:szCs w:val="22"/>
        </w:rPr>
        <w:t xml:space="preserve"> that require an operating bandwidth of 2.16 GHz. </w:t>
      </w:r>
    </w:p>
    <w:p w14:paraId="1706E392" w14:textId="77777777" w:rsidR="002758D3" w:rsidRPr="002758D3" w:rsidRDefault="002758D3" w:rsidP="00EF1E3D">
      <w:pPr>
        <w:jc w:val="both"/>
        <w:rPr>
          <w:i/>
          <w:iCs/>
          <w:sz w:val="22"/>
          <w:szCs w:val="22"/>
        </w:rPr>
      </w:pPr>
    </w:p>
    <w:p w14:paraId="0811FD2F" w14:textId="530FD615" w:rsidR="00EF1E3D" w:rsidRDefault="00EF1E3D" w:rsidP="00EF1E3D">
      <w:pPr>
        <w:jc w:val="both"/>
        <w:rPr>
          <w:i/>
          <w:iCs/>
          <w:sz w:val="22"/>
          <w:szCs w:val="22"/>
        </w:rPr>
      </w:pPr>
      <w:r w:rsidRPr="002758D3">
        <w:rPr>
          <w:b/>
          <w:bCs/>
          <w:i/>
          <w:iCs/>
          <w:sz w:val="22"/>
          <w:szCs w:val="22"/>
        </w:rPr>
        <w:lastRenderedPageBreak/>
        <w:t xml:space="preserve">Observation </w:t>
      </w:r>
      <w:r w:rsidR="004578FD">
        <w:rPr>
          <w:b/>
          <w:bCs/>
          <w:i/>
          <w:iCs/>
          <w:sz w:val="22"/>
          <w:szCs w:val="22"/>
        </w:rPr>
        <w:t>4</w:t>
      </w:r>
      <w:r w:rsidRPr="002758D3">
        <w:rPr>
          <w:b/>
          <w:bCs/>
          <w:i/>
          <w:iCs/>
          <w:sz w:val="22"/>
          <w:szCs w:val="22"/>
        </w:rPr>
        <w:t>:</w:t>
      </w:r>
      <w:r w:rsidRPr="002758D3">
        <w:rPr>
          <w:i/>
          <w:iCs/>
          <w:sz w:val="22"/>
          <w:szCs w:val="22"/>
        </w:rPr>
        <w:t xml:space="preserve"> The </w:t>
      </w:r>
      <w:r w:rsidR="0014015E">
        <w:rPr>
          <w:i/>
          <w:iCs/>
          <w:sz w:val="22"/>
          <w:szCs w:val="22"/>
        </w:rPr>
        <w:t>presence of RATs with an operating bandwidth</w:t>
      </w:r>
      <w:r w:rsidRPr="002758D3">
        <w:rPr>
          <w:i/>
          <w:iCs/>
          <w:sz w:val="22"/>
          <w:szCs w:val="22"/>
        </w:rPr>
        <w:t xml:space="preserve"> of 2.16GHz may require </w:t>
      </w:r>
      <w:r w:rsidR="00B826ED">
        <w:rPr>
          <w:i/>
          <w:iCs/>
          <w:sz w:val="22"/>
          <w:szCs w:val="22"/>
        </w:rPr>
        <w:t xml:space="preserve">modifications to </w:t>
      </w:r>
      <w:r w:rsidR="0014015E">
        <w:rPr>
          <w:i/>
          <w:iCs/>
          <w:sz w:val="22"/>
          <w:szCs w:val="22"/>
        </w:rPr>
        <w:t xml:space="preserve">the LBT procedure </w:t>
      </w:r>
      <w:r w:rsidRPr="002758D3">
        <w:rPr>
          <w:i/>
          <w:iCs/>
          <w:sz w:val="22"/>
          <w:szCs w:val="22"/>
        </w:rPr>
        <w:t>to accommodate UE</w:t>
      </w:r>
      <w:r w:rsidR="00B826ED">
        <w:rPr>
          <w:i/>
          <w:iCs/>
          <w:sz w:val="22"/>
          <w:szCs w:val="22"/>
        </w:rPr>
        <w:t>s with smaller operating bandwidths</w:t>
      </w:r>
      <w:r w:rsidRPr="002758D3">
        <w:rPr>
          <w:i/>
          <w:iCs/>
          <w:sz w:val="22"/>
          <w:szCs w:val="22"/>
        </w:rPr>
        <w:t xml:space="preserve"> or UEs using CA.</w:t>
      </w:r>
    </w:p>
    <w:p w14:paraId="70DB91A1" w14:textId="1CFA9C9C" w:rsidR="00EF1E3D" w:rsidRPr="002758D3" w:rsidRDefault="00EF1E3D" w:rsidP="00EF1E3D">
      <w:pPr>
        <w:jc w:val="both"/>
        <w:rPr>
          <w:i/>
          <w:iCs/>
          <w:sz w:val="22"/>
          <w:szCs w:val="22"/>
        </w:rPr>
      </w:pPr>
      <w:r w:rsidRPr="002758D3">
        <w:rPr>
          <w:b/>
          <w:bCs/>
          <w:i/>
          <w:iCs/>
          <w:sz w:val="22"/>
          <w:szCs w:val="22"/>
        </w:rPr>
        <w:t>P</w:t>
      </w:r>
      <w:r w:rsidR="002758D3" w:rsidRPr="002758D3">
        <w:rPr>
          <w:b/>
          <w:bCs/>
          <w:i/>
          <w:iCs/>
          <w:sz w:val="22"/>
          <w:szCs w:val="22"/>
        </w:rPr>
        <w:t xml:space="preserve">roposal </w:t>
      </w:r>
      <w:r w:rsidR="00E22CA7">
        <w:rPr>
          <w:b/>
          <w:bCs/>
          <w:i/>
          <w:iCs/>
          <w:sz w:val="22"/>
          <w:szCs w:val="22"/>
        </w:rPr>
        <w:t>4</w:t>
      </w:r>
      <w:r w:rsidRPr="002758D3">
        <w:rPr>
          <w:b/>
          <w:bCs/>
          <w:i/>
          <w:iCs/>
          <w:sz w:val="22"/>
          <w:szCs w:val="22"/>
        </w:rPr>
        <w:t>:</w:t>
      </w:r>
      <w:r w:rsidR="00B826ED">
        <w:rPr>
          <w:b/>
          <w:bCs/>
          <w:i/>
          <w:iCs/>
          <w:sz w:val="22"/>
          <w:szCs w:val="22"/>
        </w:rPr>
        <w:t xml:space="preserve">  </w:t>
      </w:r>
      <w:r w:rsidR="00B826ED" w:rsidRPr="00B826ED">
        <w:rPr>
          <w:i/>
          <w:iCs/>
          <w:sz w:val="22"/>
          <w:szCs w:val="22"/>
        </w:rPr>
        <w:t>RAN 1 should s</w:t>
      </w:r>
      <w:r w:rsidRPr="00B826ED">
        <w:rPr>
          <w:i/>
          <w:iCs/>
          <w:sz w:val="22"/>
          <w:szCs w:val="22"/>
        </w:rPr>
        <w:t>tudy</w:t>
      </w:r>
      <w:r w:rsidRPr="002758D3">
        <w:rPr>
          <w:i/>
          <w:iCs/>
          <w:sz w:val="22"/>
          <w:szCs w:val="22"/>
        </w:rPr>
        <w:t xml:space="preserve"> channel access mechanisms in the unlicensed band assuming a </w:t>
      </w:r>
      <w:r w:rsidR="00B826ED">
        <w:rPr>
          <w:i/>
          <w:iCs/>
          <w:sz w:val="22"/>
          <w:szCs w:val="22"/>
        </w:rPr>
        <w:t xml:space="preserve">need to perform LBT on a </w:t>
      </w:r>
      <w:r w:rsidRPr="002758D3">
        <w:rPr>
          <w:i/>
          <w:iCs/>
          <w:sz w:val="22"/>
          <w:szCs w:val="22"/>
        </w:rPr>
        <w:t>bandwidth of 2.16 GHz.</w:t>
      </w:r>
    </w:p>
    <w:p w14:paraId="13BD0995" w14:textId="77777777" w:rsidR="000F380E" w:rsidRPr="00C963BC" w:rsidRDefault="000F380E" w:rsidP="00D32078">
      <w:pPr>
        <w:rPr>
          <w:b/>
          <w:i/>
        </w:rPr>
      </w:pPr>
    </w:p>
    <w:p w14:paraId="64A1FD86" w14:textId="77777777" w:rsidR="00D32078" w:rsidRDefault="00D32078" w:rsidP="00D32078">
      <w:pPr>
        <w:pStyle w:val="Heading1"/>
      </w:pPr>
      <w:r>
        <w:t>Concl</w:t>
      </w:r>
      <w:r w:rsidRPr="00FB330B">
        <w:t>usions</w:t>
      </w:r>
    </w:p>
    <w:p w14:paraId="29AF35F7" w14:textId="1E5A6560" w:rsidR="002758D3" w:rsidRPr="00B60B4F" w:rsidRDefault="00D32078" w:rsidP="00D32078">
      <w:pPr>
        <w:rPr>
          <w:sz w:val="22"/>
          <w:szCs w:val="22"/>
        </w:rPr>
      </w:pPr>
      <w:r w:rsidRPr="00B60B4F">
        <w:rPr>
          <w:sz w:val="22"/>
          <w:szCs w:val="22"/>
        </w:rPr>
        <w:t>In this contribution,</w:t>
      </w:r>
      <w:r w:rsidR="004578FD" w:rsidRPr="00B60B4F">
        <w:rPr>
          <w:sz w:val="22"/>
          <w:szCs w:val="22"/>
        </w:rPr>
        <w:t xml:space="preserve"> we have studied channel access procedures for unlicensed access in the above 52.6 GHz band and have the following observations and proposals: </w:t>
      </w:r>
    </w:p>
    <w:p w14:paraId="7DDD30F7" w14:textId="77777777" w:rsidR="002758D3" w:rsidRPr="00B60B4F" w:rsidRDefault="002758D3" w:rsidP="00D32078">
      <w:pPr>
        <w:rPr>
          <w:sz w:val="22"/>
          <w:szCs w:val="22"/>
        </w:rPr>
      </w:pPr>
    </w:p>
    <w:p w14:paraId="6D3B9E3A" w14:textId="77777777" w:rsidR="00B826ED" w:rsidRDefault="00B826ED" w:rsidP="00B826ED">
      <w:pPr>
        <w:jc w:val="both"/>
        <w:rPr>
          <w:rFonts w:cs="Batang"/>
          <w:i/>
          <w:iCs/>
          <w:sz w:val="22"/>
          <w:szCs w:val="22"/>
          <w:lang w:val="en-GB" w:eastAsia="en-US"/>
        </w:rPr>
      </w:pPr>
      <w:r w:rsidRPr="008F2E02">
        <w:rPr>
          <w:rFonts w:cs="Batang"/>
          <w:b/>
          <w:bCs/>
          <w:i/>
          <w:iCs/>
          <w:sz w:val="22"/>
          <w:szCs w:val="22"/>
          <w:lang w:val="en-GB" w:eastAsia="en-US"/>
        </w:rPr>
        <w:t>Observation 1:</w:t>
      </w:r>
      <w:r>
        <w:rPr>
          <w:rFonts w:cs="Batang"/>
          <w:i/>
          <w:iCs/>
          <w:sz w:val="22"/>
          <w:szCs w:val="22"/>
          <w:lang w:val="en-GB" w:eastAsia="en-US"/>
        </w:rPr>
        <w:t xml:space="preserve"> LBT and associated protocols may not be required in some jurisdictions.</w:t>
      </w:r>
    </w:p>
    <w:p w14:paraId="23320B96" w14:textId="77777777" w:rsidR="00B826ED" w:rsidRDefault="00B826ED" w:rsidP="00B826ED">
      <w:pPr>
        <w:jc w:val="both"/>
        <w:rPr>
          <w:rFonts w:cs="Batang"/>
          <w:b/>
          <w:bCs/>
          <w:i/>
          <w:iCs/>
          <w:sz w:val="22"/>
          <w:szCs w:val="22"/>
          <w:lang w:val="en-GB" w:eastAsia="en-US"/>
        </w:rPr>
      </w:pPr>
    </w:p>
    <w:p w14:paraId="51F33E5A" w14:textId="77777777" w:rsidR="00B826ED" w:rsidRDefault="00B826ED" w:rsidP="00B826ED">
      <w:pPr>
        <w:jc w:val="both"/>
        <w:rPr>
          <w:rFonts w:cs="Batang"/>
          <w:i/>
          <w:iCs/>
          <w:sz w:val="22"/>
          <w:szCs w:val="22"/>
          <w:lang w:val="en-GB" w:eastAsia="en-US"/>
        </w:rPr>
      </w:pPr>
      <w:r w:rsidRPr="002758D3">
        <w:rPr>
          <w:rFonts w:cs="Batang"/>
          <w:b/>
          <w:bCs/>
          <w:i/>
          <w:iCs/>
          <w:sz w:val="22"/>
          <w:szCs w:val="22"/>
          <w:lang w:val="en-GB" w:eastAsia="en-US"/>
        </w:rPr>
        <w:t xml:space="preserve">Observation </w:t>
      </w:r>
      <w:r>
        <w:rPr>
          <w:rFonts w:cs="Batang"/>
          <w:b/>
          <w:bCs/>
          <w:i/>
          <w:iCs/>
          <w:sz w:val="22"/>
          <w:szCs w:val="22"/>
          <w:lang w:val="en-GB" w:eastAsia="en-US"/>
        </w:rPr>
        <w:t>2</w:t>
      </w:r>
      <w:r w:rsidRPr="002758D3">
        <w:rPr>
          <w:rFonts w:cs="Batang"/>
          <w:b/>
          <w:bCs/>
          <w:i/>
          <w:iCs/>
          <w:sz w:val="22"/>
          <w:szCs w:val="22"/>
          <w:lang w:val="en-GB" w:eastAsia="en-US"/>
        </w:rPr>
        <w:t>:</w:t>
      </w:r>
      <w:r w:rsidRPr="002758D3">
        <w:rPr>
          <w:rFonts w:cs="Batang"/>
          <w:i/>
          <w:iCs/>
          <w:sz w:val="22"/>
          <w:szCs w:val="22"/>
          <w:lang w:val="en-GB" w:eastAsia="en-US"/>
        </w:rPr>
        <w:t xml:space="preserve"> The large propagation losses in the 60 GHz range mandate the need for beam-based transmission.</w:t>
      </w:r>
    </w:p>
    <w:p w14:paraId="7BABD9C2" w14:textId="77777777" w:rsidR="00B826ED" w:rsidRPr="002758D3" w:rsidRDefault="00B826ED" w:rsidP="00B826ED">
      <w:pPr>
        <w:jc w:val="both"/>
        <w:rPr>
          <w:rFonts w:cs="Batang"/>
          <w:i/>
          <w:iCs/>
          <w:sz w:val="22"/>
          <w:szCs w:val="22"/>
          <w:lang w:val="en-GB" w:eastAsia="en-US"/>
        </w:rPr>
      </w:pPr>
    </w:p>
    <w:p w14:paraId="0ACDEA3B" w14:textId="77777777" w:rsidR="00B826ED" w:rsidRPr="002758D3" w:rsidRDefault="00B826ED" w:rsidP="00B826ED">
      <w:pPr>
        <w:jc w:val="both"/>
        <w:rPr>
          <w:rFonts w:cs="Batang"/>
          <w:i/>
          <w:iCs/>
          <w:sz w:val="22"/>
          <w:szCs w:val="22"/>
          <w:lang w:val="en-GB" w:eastAsia="en-US"/>
        </w:rPr>
      </w:pPr>
      <w:r w:rsidRPr="002758D3">
        <w:rPr>
          <w:rFonts w:cs="Batang"/>
          <w:b/>
          <w:bCs/>
          <w:i/>
          <w:iCs/>
          <w:sz w:val="22"/>
          <w:szCs w:val="22"/>
          <w:lang w:val="en-GB" w:eastAsia="en-US"/>
        </w:rPr>
        <w:t>Proposal 1:</w:t>
      </w:r>
      <w:r w:rsidRPr="002758D3">
        <w:rPr>
          <w:rFonts w:cs="Batang"/>
          <w:i/>
          <w:iCs/>
          <w:sz w:val="22"/>
          <w:szCs w:val="22"/>
          <w:lang w:val="en-GB" w:eastAsia="en-US"/>
        </w:rPr>
        <w:t xml:space="preserve"> </w:t>
      </w:r>
      <w:r>
        <w:rPr>
          <w:rFonts w:cs="Batang"/>
          <w:i/>
          <w:iCs/>
          <w:sz w:val="22"/>
          <w:szCs w:val="22"/>
          <w:lang w:val="en-GB" w:eastAsia="en-US"/>
        </w:rPr>
        <w:t>RAN1 to s</w:t>
      </w:r>
      <w:r w:rsidRPr="002758D3">
        <w:rPr>
          <w:rFonts w:cs="Batang"/>
          <w:i/>
          <w:iCs/>
          <w:sz w:val="22"/>
          <w:szCs w:val="22"/>
          <w:lang w:val="en-GB" w:eastAsia="en-US"/>
        </w:rPr>
        <w:t>tudy the performance of</w:t>
      </w:r>
      <w:r>
        <w:rPr>
          <w:rFonts w:cs="Batang"/>
          <w:i/>
          <w:iCs/>
          <w:sz w:val="22"/>
          <w:szCs w:val="22"/>
          <w:lang w:val="en-GB" w:eastAsia="en-US"/>
        </w:rPr>
        <w:t xml:space="preserve"> unlicensed</w:t>
      </w:r>
      <w:r w:rsidRPr="002758D3">
        <w:rPr>
          <w:rFonts w:cs="Batang"/>
          <w:i/>
          <w:iCs/>
          <w:sz w:val="22"/>
          <w:szCs w:val="22"/>
          <w:lang w:val="en-GB" w:eastAsia="en-US"/>
        </w:rPr>
        <w:t xml:space="preserve"> channel access that incorporate</w:t>
      </w:r>
      <w:r>
        <w:rPr>
          <w:rFonts w:cs="Batang"/>
          <w:i/>
          <w:iCs/>
          <w:sz w:val="22"/>
          <w:szCs w:val="22"/>
          <w:lang w:val="en-GB" w:eastAsia="en-US"/>
        </w:rPr>
        <w:t>s</w:t>
      </w:r>
      <w:r w:rsidRPr="002758D3">
        <w:rPr>
          <w:rFonts w:cs="Batang"/>
          <w:i/>
          <w:iCs/>
          <w:sz w:val="22"/>
          <w:szCs w:val="22"/>
          <w:lang w:val="en-GB" w:eastAsia="en-US"/>
        </w:rPr>
        <w:t xml:space="preserve"> beam-based mechanisms. </w:t>
      </w:r>
    </w:p>
    <w:p w14:paraId="39E5DE5F" w14:textId="3062794D" w:rsidR="00D934BA" w:rsidRPr="00B60B4F" w:rsidRDefault="00D934BA" w:rsidP="00D934BA">
      <w:pPr>
        <w:rPr>
          <w:i/>
          <w:iCs/>
          <w:sz w:val="22"/>
          <w:szCs w:val="22"/>
        </w:rPr>
      </w:pPr>
    </w:p>
    <w:p w14:paraId="2CADFDC9" w14:textId="77777777" w:rsidR="00B826ED" w:rsidRPr="002758D3" w:rsidRDefault="00B826ED" w:rsidP="00B826ED">
      <w:pPr>
        <w:jc w:val="both"/>
        <w:rPr>
          <w:bCs/>
          <w:i/>
          <w:sz w:val="22"/>
          <w:szCs w:val="22"/>
        </w:rPr>
      </w:pPr>
      <w:r w:rsidRPr="002758D3">
        <w:rPr>
          <w:b/>
          <w:i/>
          <w:sz w:val="22"/>
          <w:szCs w:val="22"/>
        </w:rPr>
        <w:t xml:space="preserve">Proposal 2: </w:t>
      </w:r>
      <w:r>
        <w:rPr>
          <w:bCs/>
          <w:i/>
          <w:sz w:val="22"/>
          <w:szCs w:val="22"/>
        </w:rPr>
        <w:t>RAN1</w:t>
      </w:r>
      <w:r w:rsidRPr="002758D3">
        <w:rPr>
          <w:bCs/>
          <w:i/>
          <w:sz w:val="22"/>
          <w:szCs w:val="22"/>
        </w:rPr>
        <w:t xml:space="preserve"> to study the effect of an RTS/CTS mechanism to help </w:t>
      </w:r>
      <w:r>
        <w:rPr>
          <w:bCs/>
          <w:i/>
          <w:sz w:val="22"/>
          <w:szCs w:val="22"/>
        </w:rPr>
        <w:t xml:space="preserve">in </w:t>
      </w:r>
      <w:r w:rsidRPr="002758D3">
        <w:rPr>
          <w:bCs/>
          <w:i/>
          <w:sz w:val="22"/>
          <w:szCs w:val="22"/>
        </w:rPr>
        <w:t xml:space="preserve">mitigating </w:t>
      </w:r>
      <w:r>
        <w:rPr>
          <w:bCs/>
          <w:i/>
          <w:sz w:val="22"/>
          <w:szCs w:val="22"/>
        </w:rPr>
        <w:t xml:space="preserve">directional interference or </w:t>
      </w:r>
      <w:r w:rsidRPr="002758D3">
        <w:rPr>
          <w:bCs/>
          <w:i/>
          <w:sz w:val="22"/>
          <w:szCs w:val="22"/>
        </w:rPr>
        <w:t>potential hidden node issue</w:t>
      </w:r>
      <w:r>
        <w:rPr>
          <w:bCs/>
          <w:i/>
          <w:sz w:val="22"/>
          <w:szCs w:val="22"/>
        </w:rPr>
        <w:t>s</w:t>
      </w:r>
      <w:r w:rsidRPr="002758D3">
        <w:rPr>
          <w:bCs/>
          <w:i/>
          <w:sz w:val="22"/>
          <w:szCs w:val="22"/>
        </w:rPr>
        <w:t>.</w:t>
      </w:r>
    </w:p>
    <w:p w14:paraId="45E568CA" w14:textId="77777777" w:rsidR="002758D3" w:rsidRPr="00B60B4F" w:rsidRDefault="002758D3" w:rsidP="002758D3">
      <w:pPr>
        <w:jc w:val="both"/>
        <w:rPr>
          <w:b/>
          <w:i/>
          <w:sz w:val="22"/>
          <w:szCs w:val="22"/>
        </w:rPr>
      </w:pPr>
    </w:p>
    <w:p w14:paraId="44151668" w14:textId="77777777" w:rsidR="00B826ED" w:rsidRPr="002758D3" w:rsidRDefault="00B826ED" w:rsidP="00B826ED">
      <w:pPr>
        <w:rPr>
          <w:b/>
          <w:i/>
          <w:sz w:val="22"/>
          <w:szCs w:val="22"/>
        </w:rPr>
      </w:pPr>
      <w:r w:rsidRPr="002758D3">
        <w:rPr>
          <w:b/>
          <w:i/>
          <w:sz w:val="22"/>
          <w:szCs w:val="22"/>
        </w:rPr>
        <w:t xml:space="preserve">Proposal </w:t>
      </w:r>
      <w:r>
        <w:rPr>
          <w:b/>
          <w:i/>
          <w:sz w:val="22"/>
          <w:szCs w:val="22"/>
        </w:rPr>
        <w:t>3</w:t>
      </w:r>
      <w:r w:rsidRPr="002758D3">
        <w:rPr>
          <w:b/>
          <w:i/>
          <w:sz w:val="22"/>
          <w:szCs w:val="22"/>
        </w:rPr>
        <w:t xml:space="preserve">: </w:t>
      </w:r>
      <w:r>
        <w:rPr>
          <w:bCs/>
          <w:i/>
          <w:sz w:val="22"/>
          <w:szCs w:val="22"/>
        </w:rPr>
        <w:t>RAN1</w:t>
      </w:r>
      <w:r w:rsidRPr="002758D3">
        <w:rPr>
          <w:bCs/>
          <w:i/>
          <w:sz w:val="22"/>
          <w:szCs w:val="22"/>
        </w:rPr>
        <w:t xml:space="preserve"> to </w:t>
      </w:r>
      <w:r>
        <w:rPr>
          <w:bCs/>
          <w:i/>
          <w:sz w:val="22"/>
          <w:szCs w:val="22"/>
        </w:rPr>
        <w:t>study the use of</w:t>
      </w:r>
      <w:r w:rsidRPr="002758D3">
        <w:rPr>
          <w:bCs/>
          <w:i/>
          <w:sz w:val="22"/>
          <w:szCs w:val="22"/>
        </w:rPr>
        <w:t xml:space="preserve"> UE-assisted channel selection.</w:t>
      </w:r>
    </w:p>
    <w:p w14:paraId="27C33741" w14:textId="072B8F02" w:rsidR="002758D3" w:rsidRPr="00B60B4F" w:rsidRDefault="002758D3" w:rsidP="002758D3">
      <w:pPr>
        <w:jc w:val="both"/>
        <w:rPr>
          <w:bCs/>
          <w:i/>
          <w:sz w:val="22"/>
          <w:szCs w:val="22"/>
        </w:rPr>
      </w:pPr>
    </w:p>
    <w:p w14:paraId="41CA2B42" w14:textId="5D54FD68" w:rsidR="00B826ED" w:rsidRDefault="00B826ED" w:rsidP="00B826ED">
      <w:pPr>
        <w:jc w:val="both"/>
        <w:rPr>
          <w:i/>
          <w:iCs/>
          <w:sz w:val="22"/>
          <w:szCs w:val="22"/>
        </w:rPr>
      </w:pPr>
      <w:r w:rsidRPr="002758D3">
        <w:rPr>
          <w:b/>
          <w:bCs/>
          <w:i/>
          <w:iCs/>
          <w:sz w:val="22"/>
          <w:szCs w:val="22"/>
        </w:rPr>
        <w:t xml:space="preserve">Observation </w:t>
      </w:r>
      <w:r>
        <w:rPr>
          <w:b/>
          <w:bCs/>
          <w:i/>
          <w:iCs/>
          <w:sz w:val="22"/>
          <w:szCs w:val="22"/>
        </w:rPr>
        <w:t>3</w:t>
      </w:r>
      <w:r w:rsidRPr="002758D3">
        <w:rPr>
          <w:b/>
          <w:bCs/>
          <w:i/>
          <w:iCs/>
          <w:sz w:val="22"/>
          <w:szCs w:val="22"/>
        </w:rPr>
        <w:t>:</w:t>
      </w:r>
      <w:r w:rsidRPr="002758D3">
        <w:rPr>
          <w:i/>
          <w:iCs/>
          <w:sz w:val="22"/>
          <w:szCs w:val="22"/>
        </w:rPr>
        <w:t xml:space="preserve"> Unlicensed access for NR </w:t>
      </w:r>
      <w:r>
        <w:rPr>
          <w:i/>
          <w:iCs/>
          <w:sz w:val="22"/>
          <w:szCs w:val="22"/>
        </w:rPr>
        <w:t>operating between</w:t>
      </w:r>
      <w:r w:rsidRPr="002758D3">
        <w:rPr>
          <w:i/>
          <w:iCs/>
          <w:sz w:val="22"/>
          <w:szCs w:val="22"/>
        </w:rPr>
        <w:t xml:space="preserve"> 52.6 GHz </w:t>
      </w:r>
      <w:r>
        <w:rPr>
          <w:i/>
          <w:iCs/>
          <w:sz w:val="22"/>
          <w:szCs w:val="22"/>
        </w:rPr>
        <w:t xml:space="preserve">and 71 GHz </w:t>
      </w:r>
      <w:r w:rsidRPr="002758D3">
        <w:rPr>
          <w:i/>
          <w:iCs/>
          <w:sz w:val="22"/>
          <w:szCs w:val="22"/>
        </w:rPr>
        <w:t>in the unlicensed band will have to co-exist with</w:t>
      </w:r>
      <w:r>
        <w:rPr>
          <w:i/>
          <w:iCs/>
          <w:sz w:val="22"/>
          <w:szCs w:val="22"/>
        </w:rPr>
        <w:t xml:space="preserve"> </w:t>
      </w:r>
      <w:r w:rsidR="007977DB">
        <w:rPr>
          <w:i/>
          <w:iCs/>
          <w:sz w:val="22"/>
          <w:szCs w:val="22"/>
        </w:rPr>
        <w:t>existing</w:t>
      </w:r>
      <w:r>
        <w:rPr>
          <w:i/>
          <w:iCs/>
          <w:sz w:val="22"/>
          <w:szCs w:val="22"/>
        </w:rPr>
        <w:t xml:space="preserve"> RATs such as IEEE</w:t>
      </w:r>
      <w:r w:rsidRPr="002758D3">
        <w:rPr>
          <w:i/>
          <w:iCs/>
          <w:sz w:val="22"/>
          <w:szCs w:val="22"/>
        </w:rPr>
        <w:t xml:space="preserve"> 802.11ad and </w:t>
      </w:r>
      <w:r>
        <w:rPr>
          <w:i/>
          <w:iCs/>
          <w:sz w:val="22"/>
          <w:szCs w:val="22"/>
        </w:rPr>
        <w:t xml:space="preserve">IEEE </w:t>
      </w:r>
      <w:r w:rsidRPr="002758D3">
        <w:rPr>
          <w:i/>
          <w:iCs/>
          <w:sz w:val="22"/>
          <w:szCs w:val="22"/>
        </w:rPr>
        <w:t>802.11ay</w:t>
      </w:r>
      <w:r>
        <w:rPr>
          <w:i/>
          <w:iCs/>
          <w:sz w:val="22"/>
          <w:szCs w:val="22"/>
        </w:rPr>
        <w:t xml:space="preserve"> that require an operating bandwidth of 2.16 GHz. </w:t>
      </w:r>
    </w:p>
    <w:p w14:paraId="03EA533B" w14:textId="77777777" w:rsidR="00B826ED" w:rsidRPr="002758D3" w:rsidRDefault="00B826ED" w:rsidP="00B826ED">
      <w:pPr>
        <w:jc w:val="both"/>
        <w:rPr>
          <w:i/>
          <w:iCs/>
          <w:sz w:val="22"/>
          <w:szCs w:val="22"/>
        </w:rPr>
      </w:pPr>
    </w:p>
    <w:p w14:paraId="4F87A027" w14:textId="77777777" w:rsidR="00B826ED" w:rsidRDefault="00B826ED" w:rsidP="00B826ED">
      <w:pPr>
        <w:jc w:val="both"/>
        <w:rPr>
          <w:i/>
          <w:iCs/>
          <w:sz w:val="22"/>
          <w:szCs w:val="22"/>
        </w:rPr>
      </w:pPr>
      <w:r w:rsidRPr="002758D3">
        <w:rPr>
          <w:b/>
          <w:bCs/>
          <w:i/>
          <w:iCs/>
          <w:sz w:val="22"/>
          <w:szCs w:val="22"/>
        </w:rPr>
        <w:t xml:space="preserve">Observation </w:t>
      </w:r>
      <w:r>
        <w:rPr>
          <w:b/>
          <w:bCs/>
          <w:i/>
          <w:iCs/>
          <w:sz w:val="22"/>
          <w:szCs w:val="22"/>
        </w:rPr>
        <w:t>4</w:t>
      </w:r>
      <w:r w:rsidRPr="002758D3">
        <w:rPr>
          <w:b/>
          <w:bCs/>
          <w:i/>
          <w:iCs/>
          <w:sz w:val="22"/>
          <w:szCs w:val="22"/>
        </w:rPr>
        <w:t>:</w:t>
      </w:r>
      <w:r w:rsidRPr="002758D3">
        <w:rPr>
          <w:i/>
          <w:iCs/>
          <w:sz w:val="22"/>
          <w:szCs w:val="22"/>
        </w:rPr>
        <w:t xml:space="preserve"> The </w:t>
      </w:r>
      <w:r>
        <w:rPr>
          <w:i/>
          <w:iCs/>
          <w:sz w:val="22"/>
          <w:szCs w:val="22"/>
        </w:rPr>
        <w:t>presence of RATs with an operating bandwidth</w:t>
      </w:r>
      <w:r w:rsidRPr="002758D3">
        <w:rPr>
          <w:i/>
          <w:iCs/>
          <w:sz w:val="22"/>
          <w:szCs w:val="22"/>
        </w:rPr>
        <w:t xml:space="preserve"> of 2.16GHz may require </w:t>
      </w:r>
      <w:r>
        <w:rPr>
          <w:i/>
          <w:iCs/>
          <w:sz w:val="22"/>
          <w:szCs w:val="22"/>
        </w:rPr>
        <w:t xml:space="preserve">modifications to the LBT procedure </w:t>
      </w:r>
      <w:r w:rsidRPr="002758D3">
        <w:rPr>
          <w:i/>
          <w:iCs/>
          <w:sz w:val="22"/>
          <w:szCs w:val="22"/>
        </w:rPr>
        <w:t>to accommodate UE</w:t>
      </w:r>
      <w:r>
        <w:rPr>
          <w:i/>
          <w:iCs/>
          <w:sz w:val="22"/>
          <w:szCs w:val="22"/>
        </w:rPr>
        <w:t>s with smaller operating bandwidths</w:t>
      </w:r>
      <w:r w:rsidRPr="002758D3">
        <w:rPr>
          <w:i/>
          <w:iCs/>
          <w:sz w:val="22"/>
          <w:szCs w:val="22"/>
        </w:rPr>
        <w:t xml:space="preserve"> or UEs using CA.</w:t>
      </w:r>
    </w:p>
    <w:p w14:paraId="2117C7F8" w14:textId="77777777" w:rsidR="00B826ED" w:rsidRPr="002758D3" w:rsidRDefault="00B826ED" w:rsidP="00B826ED">
      <w:pPr>
        <w:jc w:val="both"/>
        <w:rPr>
          <w:i/>
          <w:iCs/>
          <w:sz w:val="22"/>
          <w:szCs w:val="22"/>
        </w:rPr>
      </w:pPr>
    </w:p>
    <w:p w14:paraId="072A4CCF" w14:textId="06343C51" w:rsidR="00B826ED" w:rsidRPr="002758D3" w:rsidRDefault="00B826ED" w:rsidP="00B826ED">
      <w:pPr>
        <w:jc w:val="both"/>
        <w:rPr>
          <w:i/>
          <w:iCs/>
          <w:sz w:val="22"/>
          <w:szCs w:val="22"/>
        </w:rPr>
      </w:pPr>
      <w:r w:rsidRPr="002758D3">
        <w:rPr>
          <w:b/>
          <w:bCs/>
          <w:i/>
          <w:iCs/>
          <w:sz w:val="22"/>
          <w:szCs w:val="22"/>
        </w:rPr>
        <w:t xml:space="preserve">Proposal </w:t>
      </w:r>
      <w:r>
        <w:rPr>
          <w:b/>
          <w:bCs/>
          <w:i/>
          <w:iCs/>
          <w:sz w:val="22"/>
          <w:szCs w:val="22"/>
        </w:rPr>
        <w:t>4</w:t>
      </w:r>
      <w:r w:rsidRPr="002758D3">
        <w:rPr>
          <w:b/>
          <w:bCs/>
          <w:i/>
          <w:iCs/>
          <w:sz w:val="22"/>
          <w:szCs w:val="22"/>
        </w:rPr>
        <w:t>:</w:t>
      </w:r>
      <w:r>
        <w:rPr>
          <w:b/>
          <w:bCs/>
          <w:i/>
          <w:iCs/>
          <w:sz w:val="22"/>
          <w:szCs w:val="22"/>
        </w:rPr>
        <w:t xml:space="preserve">  </w:t>
      </w:r>
      <w:r w:rsidRPr="00B826ED">
        <w:rPr>
          <w:i/>
          <w:iCs/>
          <w:sz w:val="22"/>
          <w:szCs w:val="22"/>
        </w:rPr>
        <w:t>RAN 1 should study</w:t>
      </w:r>
      <w:r w:rsidRPr="002758D3">
        <w:rPr>
          <w:i/>
          <w:iCs/>
          <w:sz w:val="22"/>
          <w:szCs w:val="22"/>
        </w:rPr>
        <w:t xml:space="preserve"> channel access mechanisms in the unlicensed band assuming a </w:t>
      </w:r>
      <w:r>
        <w:rPr>
          <w:i/>
          <w:iCs/>
          <w:sz w:val="22"/>
          <w:szCs w:val="22"/>
        </w:rPr>
        <w:t xml:space="preserve">need to perform LBT on a </w:t>
      </w:r>
      <w:r w:rsidRPr="002758D3">
        <w:rPr>
          <w:i/>
          <w:iCs/>
          <w:sz w:val="22"/>
          <w:szCs w:val="22"/>
        </w:rPr>
        <w:t>bandwidth of 2.16 GHz.</w:t>
      </w:r>
    </w:p>
    <w:p w14:paraId="231B0C36" w14:textId="77777777" w:rsidR="00087B6E" w:rsidRPr="00B60B4F" w:rsidRDefault="00087B6E" w:rsidP="00087B6E">
      <w:pPr>
        <w:tabs>
          <w:tab w:val="left" w:pos="540"/>
        </w:tabs>
        <w:jc w:val="both"/>
        <w:rPr>
          <w:rFonts w:eastAsia="Batang"/>
          <w:iCs/>
          <w:color w:val="000000"/>
          <w:kern w:val="2"/>
          <w:sz w:val="22"/>
          <w:szCs w:val="22"/>
        </w:rPr>
      </w:pPr>
    </w:p>
    <w:p w14:paraId="2A5BA4DC" w14:textId="6DB80A0A" w:rsidR="002134C9" w:rsidRPr="008134DE" w:rsidRDefault="002134C9" w:rsidP="008134DE">
      <w:pPr>
        <w:pStyle w:val="Heading1"/>
      </w:pPr>
      <w:r w:rsidRPr="008134DE">
        <w:t>Reference</w:t>
      </w:r>
    </w:p>
    <w:p w14:paraId="18A4F591" w14:textId="77777777" w:rsidR="008F2E02" w:rsidRPr="00B60B4F" w:rsidRDefault="008F2E02" w:rsidP="008F2E02">
      <w:pPr>
        <w:numPr>
          <w:ilvl w:val="0"/>
          <w:numId w:val="22"/>
        </w:numPr>
        <w:overflowPunct w:val="0"/>
        <w:autoSpaceDE w:val="0"/>
        <w:autoSpaceDN w:val="0"/>
        <w:adjustRightInd w:val="0"/>
        <w:spacing w:before="100" w:beforeAutospacing="1" w:after="120"/>
        <w:ind w:left="562" w:hanging="562"/>
        <w:textAlignment w:val="baseline"/>
        <w:rPr>
          <w:bCs/>
          <w:sz w:val="22"/>
          <w:szCs w:val="22"/>
          <w:lang w:val="en-GB"/>
        </w:rPr>
      </w:pPr>
      <w:bookmarkStart w:id="3" w:name="_Ref40195455"/>
      <w:r w:rsidRPr="00B60B4F">
        <w:rPr>
          <w:bCs/>
          <w:sz w:val="22"/>
          <w:szCs w:val="22"/>
          <w:lang w:val="en-GB"/>
        </w:rPr>
        <w:t>3GPP 38.807, Technical Specification Group Radio Access Network; Study on requirements for NR beyond 52.6 GHz (Release 16)</w:t>
      </w:r>
      <w:bookmarkEnd w:id="3"/>
    </w:p>
    <w:p w14:paraId="0B6D7752" w14:textId="77777777" w:rsidR="008F2E02" w:rsidRPr="00B60B4F" w:rsidRDefault="008F2E02" w:rsidP="008F2E02">
      <w:pPr>
        <w:numPr>
          <w:ilvl w:val="0"/>
          <w:numId w:val="22"/>
        </w:numPr>
        <w:overflowPunct w:val="0"/>
        <w:autoSpaceDE w:val="0"/>
        <w:autoSpaceDN w:val="0"/>
        <w:adjustRightInd w:val="0"/>
        <w:spacing w:before="100" w:beforeAutospacing="1" w:after="120"/>
        <w:ind w:left="562" w:hanging="562"/>
        <w:textAlignment w:val="baseline"/>
        <w:rPr>
          <w:bCs/>
          <w:sz w:val="22"/>
          <w:szCs w:val="22"/>
          <w:lang w:val="en-GB"/>
        </w:rPr>
      </w:pPr>
      <w:bookmarkStart w:id="4" w:name="_Ref40195690"/>
      <w:r w:rsidRPr="00B60B4F">
        <w:rPr>
          <w:bCs/>
          <w:sz w:val="22"/>
          <w:szCs w:val="22"/>
          <w:lang w:val="en-GB"/>
        </w:rPr>
        <w:t>RP-193259, New SID: Study on supporting NR from 52.6GHz to 71 GHz</w:t>
      </w:r>
      <w:bookmarkEnd w:id="4"/>
    </w:p>
    <w:p w14:paraId="7E3F5FC7" w14:textId="77777777" w:rsidR="00085500" w:rsidRPr="00B60B4F" w:rsidRDefault="00085500" w:rsidP="00085500">
      <w:pPr>
        <w:numPr>
          <w:ilvl w:val="0"/>
          <w:numId w:val="22"/>
        </w:numPr>
        <w:overflowPunct w:val="0"/>
        <w:autoSpaceDE w:val="0"/>
        <w:autoSpaceDN w:val="0"/>
        <w:adjustRightInd w:val="0"/>
        <w:spacing w:before="100" w:beforeAutospacing="1" w:after="120"/>
        <w:ind w:left="562" w:hanging="562"/>
        <w:textAlignment w:val="baseline"/>
        <w:rPr>
          <w:sz w:val="22"/>
          <w:szCs w:val="22"/>
        </w:rPr>
      </w:pPr>
      <w:bookmarkStart w:id="5" w:name="_Ref40392390"/>
      <w:r w:rsidRPr="00B60B4F">
        <w:rPr>
          <w:sz w:val="22"/>
          <w:szCs w:val="22"/>
        </w:rPr>
        <w:t xml:space="preserve">Recommendation ITU-R </w:t>
      </w:r>
      <w:r w:rsidR="00673B70" w:rsidRPr="00B60B4F">
        <w:rPr>
          <w:sz w:val="22"/>
          <w:szCs w:val="22"/>
        </w:rPr>
        <w:t>M.2003 : Multiple gigabit wireless systems in frequencies around 60 GHz, 01/2018</w:t>
      </w:r>
      <w:bookmarkEnd w:id="5"/>
    </w:p>
    <w:p w14:paraId="45F876A4" w14:textId="77777777" w:rsidR="00085500" w:rsidRPr="00B60B4F" w:rsidRDefault="00085500" w:rsidP="00085500">
      <w:pPr>
        <w:numPr>
          <w:ilvl w:val="0"/>
          <w:numId w:val="22"/>
        </w:numPr>
        <w:overflowPunct w:val="0"/>
        <w:autoSpaceDE w:val="0"/>
        <w:autoSpaceDN w:val="0"/>
        <w:adjustRightInd w:val="0"/>
        <w:spacing w:before="100" w:beforeAutospacing="1" w:after="120"/>
        <w:ind w:left="562" w:hanging="562"/>
        <w:textAlignment w:val="baseline"/>
        <w:rPr>
          <w:sz w:val="22"/>
          <w:szCs w:val="22"/>
        </w:rPr>
      </w:pPr>
      <w:bookmarkStart w:id="6" w:name="_Ref40393515"/>
      <w:r w:rsidRPr="00B60B4F">
        <w:rPr>
          <w:bCs/>
          <w:sz w:val="22"/>
          <w:szCs w:val="22"/>
          <w:lang w:val="en-GB"/>
        </w:rPr>
        <w:t>ETSI EN 301 893 V2.1.1 (2017-05), 5 GHz RLAN; Harmonised Standard covering the essential requirements of article 3.2 of Directive 2014/53/EU</w:t>
      </w:r>
      <w:bookmarkEnd w:id="6"/>
    </w:p>
    <w:p w14:paraId="4D46F861" w14:textId="0D0EF0E9" w:rsidR="00673B70" w:rsidRPr="00DF44A3" w:rsidRDefault="00673B70" w:rsidP="00085500">
      <w:pPr>
        <w:numPr>
          <w:ilvl w:val="0"/>
          <w:numId w:val="22"/>
        </w:numPr>
        <w:overflowPunct w:val="0"/>
        <w:autoSpaceDE w:val="0"/>
        <w:autoSpaceDN w:val="0"/>
        <w:adjustRightInd w:val="0"/>
        <w:spacing w:before="100" w:beforeAutospacing="1" w:after="120"/>
        <w:ind w:left="562" w:hanging="562"/>
        <w:textAlignment w:val="baseline"/>
        <w:rPr>
          <w:sz w:val="22"/>
          <w:szCs w:val="22"/>
        </w:rPr>
      </w:pPr>
      <w:bookmarkStart w:id="7" w:name="_Ref40413541"/>
      <w:r w:rsidRPr="00B60B4F">
        <w:rPr>
          <w:bCs/>
          <w:sz w:val="22"/>
          <w:szCs w:val="22"/>
        </w:rPr>
        <w:t xml:space="preserve">ETSI EN 302 567 v2.1.1 (2017-07), Multiple-Gigabit/s radio equipment operating in the 60 GHz band; </w:t>
      </w:r>
      <w:r w:rsidR="00F65FCE" w:rsidRPr="00B60B4F">
        <w:rPr>
          <w:bCs/>
          <w:sz w:val="22"/>
          <w:szCs w:val="22"/>
        </w:rPr>
        <w:t>Harmonized</w:t>
      </w:r>
      <w:r w:rsidRPr="00B60B4F">
        <w:rPr>
          <w:bCs/>
          <w:sz w:val="22"/>
          <w:szCs w:val="22"/>
        </w:rPr>
        <w:t xml:space="preserve"> Standard covering the essential requirements of article 3.2 of Directive 2014/53/EU</w:t>
      </w:r>
      <w:bookmarkEnd w:id="7"/>
      <w:r w:rsidRPr="00B60B4F">
        <w:rPr>
          <w:bCs/>
          <w:sz w:val="22"/>
          <w:szCs w:val="22"/>
        </w:rPr>
        <w:t xml:space="preserve"> </w:t>
      </w:r>
    </w:p>
    <w:p w14:paraId="619909B3" w14:textId="395D4814" w:rsidR="00DF44A3" w:rsidRPr="00DF44A3" w:rsidRDefault="00DF44A3" w:rsidP="00DF44A3">
      <w:pPr>
        <w:numPr>
          <w:ilvl w:val="0"/>
          <w:numId w:val="22"/>
        </w:numPr>
        <w:overflowPunct w:val="0"/>
        <w:autoSpaceDE w:val="0"/>
        <w:autoSpaceDN w:val="0"/>
        <w:adjustRightInd w:val="0"/>
        <w:spacing w:before="100" w:beforeAutospacing="1" w:after="120"/>
        <w:ind w:left="562" w:hanging="562"/>
        <w:textAlignment w:val="baseline"/>
        <w:rPr>
          <w:sz w:val="22"/>
          <w:szCs w:val="22"/>
        </w:rPr>
      </w:pPr>
      <w:bookmarkStart w:id="8" w:name="_Ref40443455"/>
      <w:r>
        <w:rPr>
          <w:sz w:val="22"/>
          <w:szCs w:val="22"/>
        </w:rPr>
        <w:lastRenderedPageBreak/>
        <w:t xml:space="preserve">3GPP </w:t>
      </w:r>
      <w:r w:rsidRPr="00295B2A">
        <w:rPr>
          <w:sz w:val="22"/>
          <w:szCs w:val="22"/>
        </w:rPr>
        <w:t>38</w:t>
      </w:r>
      <w:r>
        <w:rPr>
          <w:sz w:val="22"/>
          <w:szCs w:val="22"/>
        </w:rPr>
        <w:t>.</w:t>
      </w:r>
      <w:r w:rsidRPr="00295B2A">
        <w:rPr>
          <w:sz w:val="22"/>
          <w:szCs w:val="22"/>
        </w:rPr>
        <w:t>101-2,  5G; NR; User Equipment (UE) radio transmission and reception; Part 2: Range 2 Standalone</w:t>
      </w:r>
      <w:bookmarkEnd w:id="8"/>
    </w:p>
    <w:sectPr w:rsidR="00DF44A3" w:rsidRPr="00DF44A3" w:rsidSect="008E45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SimHei"/>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DC4CCC"/>
    <w:multiLevelType w:val="hybridMultilevel"/>
    <w:tmpl w:val="ECB6A7EC"/>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6C692B"/>
    <w:multiLevelType w:val="hybridMultilevel"/>
    <w:tmpl w:val="58BEC950"/>
    <w:lvl w:ilvl="0" w:tplc="8D266C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56B2684"/>
    <w:multiLevelType w:val="multilevel"/>
    <w:tmpl w:val="AB1CF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967255"/>
    <w:multiLevelType w:val="hybridMultilevel"/>
    <w:tmpl w:val="D4242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1E4C4F"/>
    <w:multiLevelType w:val="hybridMultilevel"/>
    <w:tmpl w:val="748EE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81F83"/>
    <w:multiLevelType w:val="hybridMultilevel"/>
    <w:tmpl w:val="0AF0D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81AF3"/>
    <w:multiLevelType w:val="hybridMultilevel"/>
    <w:tmpl w:val="2EF025B6"/>
    <w:lvl w:ilvl="0" w:tplc="FA1207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B42CF"/>
    <w:multiLevelType w:val="hybridMultilevel"/>
    <w:tmpl w:val="84B2373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42FE5879"/>
    <w:multiLevelType w:val="hybridMultilevel"/>
    <w:tmpl w:val="0950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2E390B"/>
    <w:multiLevelType w:val="singleLevel"/>
    <w:tmpl w:val="4CCE10C4"/>
    <w:lvl w:ilvl="0">
      <w:start w:val="1"/>
      <w:numFmt w:val="decimal"/>
      <w:lvlText w:val="[%1]"/>
      <w:lvlJc w:val="left"/>
      <w:pPr>
        <w:tabs>
          <w:tab w:val="num" w:pos="657"/>
        </w:tabs>
        <w:ind w:left="657" w:hanging="567"/>
      </w:pPr>
      <w:rPr>
        <w:lang w:val="en-US"/>
      </w:rPr>
    </w:lvl>
  </w:abstractNum>
  <w:abstractNum w:abstractNumId="25"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9B2E64"/>
    <w:multiLevelType w:val="hybridMultilevel"/>
    <w:tmpl w:val="84A41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55D6F"/>
    <w:multiLevelType w:val="hybridMultilevel"/>
    <w:tmpl w:val="270406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091693"/>
    <w:multiLevelType w:val="hybridMultilevel"/>
    <w:tmpl w:val="8FA4F8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19D00BA"/>
    <w:multiLevelType w:val="hybridMultilevel"/>
    <w:tmpl w:val="3774AE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341D75"/>
    <w:multiLevelType w:val="hybridMultilevel"/>
    <w:tmpl w:val="0E8A0B2A"/>
    <w:lvl w:ilvl="0" w:tplc="EA66DF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B867E8"/>
    <w:multiLevelType w:val="hybridMultilevel"/>
    <w:tmpl w:val="1526B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41" w15:restartNumberingAfterBreak="0">
    <w:nsid w:val="748F6C7D"/>
    <w:multiLevelType w:val="hybridMultilevel"/>
    <w:tmpl w:val="A702A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2"/>
  </w:num>
  <w:num w:numId="2">
    <w:abstractNumId w:val="0"/>
  </w:num>
  <w:num w:numId="3">
    <w:abstractNumId w:val="43"/>
  </w:num>
  <w:num w:numId="4">
    <w:abstractNumId w:val="28"/>
  </w:num>
  <w:num w:numId="5">
    <w:abstractNumId w:val="33"/>
  </w:num>
  <w:num w:numId="6">
    <w:abstractNumId w:val="19"/>
  </w:num>
  <w:num w:numId="7">
    <w:abstractNumId w:val="29"/>
  </w:num>
  <w:num w:numId="8">
    <w:abstractNumId w:val="4"/>
  </w:num>
  <w:num w:numId="9">
    <w:abstractNumId w:val="32"/>
  </w:num>
  <w:num w:numId="10">
    <w:abstractNumId w:val="10"/>
  </w:num>
  <w:num w:numId="11">
    <w:abstractNumId w:val="26"/>
  </w:num>
  <w:num w:numId="12">
    <w:abstractNumId w:val="7"/>
  </w:num>
  <w:num w:numId="13">
    <w:abstractNumId w:val="12"/>
  </w:num>
  <w:num w:numId="14">
    <w:abstractNumId w:val="25"/>
  </w:num>
  <w:num w:numId="15">
    <w:abstractNumId w:val="16"/>
  </w:num>
  <w:num w:numId="16">
    <w:abstractNumId w:val="8"/>
  </w:num>
  <w:num w:numId="17">
    <w:abstractNumId w:val="42"/>
  </w:num>
  <w:num w:numId="18">
    <w:abstractNumId w:val="40"/>
  </w:num>
  <w:num w:numId="19">
    <w:abstractNumId w:val="23"/>
  </w:num>
  <w:num w:numId="20">
    <w:abstractNumId w:val="27"/>
  </w:num>
  <w:num w:numId="21">
    <w:abstractNumId w:val="20"/>
  </w:num>
  <w:num w:numId="22">
    <w:abstractNumId w:val="1"/>
  </w:num>
  <w:num w:numId="23">
    <w:abstractNumId w:val="5"/>
  </w:num>
  <w:num w:numId="24">
    <w:abstractNumId w:val="44"/>
  </w:num>
  <w:num w:numId="25">
    <w:abstractNumId w:val="15"/>
  </w:num>
  <w:num w:numId="26">
    <w:abstractNumId w:val="31"/>
  </w:num>
  <w:num w:numId="27">
    <w:abstractNumId w:val="9"/>
  </w:num>
  <w:num w:numId="28">
    <w:abstractNumId w:val="45"/>
  </w:num>
  <w:num w:numId="29">
    <w:abstractNumId w:val="17"/>
  </w:num>
  <w:num w:numId="30">
    <w:abstractNumId w:val="22"/>
  </w:num>
  <w:num w:numId="31">
    <w:abstractNumId w:val="38"/>
  </w:num>
  <w:num w:numId="32">
    <w:abstractNumId w:val="3"/>
  </w:num>
  <w:num w:numId="33">
    <w:abstractNumId w:val="18"/>
  </w:num>
  <w:num w:numId="34">
    <w:abstractNumId w:val="14"/>
  </w:num>
  <w:num w:numId="35">
    <w:abstractNumId w:val="30"/>
  </w:num>
  <w:num w:numId="36">
    <w:abstractNumId w:val="39"/>
  </w:num>
  <w:num w:numId="37">
    <w:abstractNumId w:val="34"/>
  </w:num>
  <w:num w:numId="38">
    <w:abstractNumId w:val="6"/>
  </w:num>
  <w:num w:numId="39">
    <w:abstractNumId w:val="35"/>
  </w:num>
  <w:num w:numId="40">
    <w:abstractNumId w:val="13"/>
  </w:num>
  <w:num w:numId="41">
    <w:abstractNumId w:val="36"/>
  </w:num>
  <w:num w:numId="42">
    <w:abstractNumId w:val="37"/>
  </w:num>
  <w:num w:numId="43">
    <w:abstractNumId w:val="11"/>
  </w:num>
  <w:num w:numId="44">
    <w:abstractNumId w:val="24"/>
  </w:num>
  <w:num w:numId="45">
    <w:abstractNumId w:val="21"/>
  </w:num>
  <w:num w:numId="46">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removePersonalInformation/>
  <w:removeDateAndTim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AC2"/>
    <w:rsid w:val="00005D7F"/>
    <w:rsid w:val="00007041"/>
    <w:rsid w:val="00010082"/>
    <w:rsid w:val="000212EC"/>
    <w:rsid w:val="00023A6D"/>
    <w:rsid w:val="00024CD4"/>
    <w:rsid w:val="00026645"/>
    <w:rsid w:val="00031E68"/>
    <w:rsid w:val="00032FD3"/>
    <w:rsid w:val="00033C6F"/>
    <w:rsid w:val="00033D5B"/>
    <w:rsid w:val="00041988"/>
    <w:rsid w:val="00044CC2"/>
    <w:rsid w:val="00044EAE"/>
    <w:rsid w:val="000469C0"/>
    <w:rsid w:val="0005095F"/>
    <w:rsid w:val="0005612B"/>
    <w:rsid w:val="000605BB"/>
    <w:rsid w:val="00073136"/>
    <w:rsid w:val="000833DB"/>
    <w:rsid w:val="00085500"/>
    <w:rsid w:val="00087B6E"/>
    <w:rsid w:val="00092209"/>
    <w:rsid w:val="000A1890"/>
    <w:rsid w:val="000A2AAA"/>
    <w:rsid w:val="000A7DA5"/>
    <w:rsid w:val="000C3D00"/>
    <w:rsid w:val="000C560B"/>
    <w:rsid w:val="000C62A2"/>
    <w:rsid w:val="000D1A8F"/>
    <w:rsid w:val="000E01F4"/>
    <w:rsid w:val="000F2C70"/>
    <w:rsid w:val="000F380E"/>
    <w:rsid w:val="0010119A"/>
    <w:rsid w:val="001144DC"/>
    <w:rsid w:val="00116CE5"/>
    <w:rsid w:val="0012068C"/>
    <w:rsid w:val="001207E3"/>
    <w:rsid w:val="00127219"/>
    <w:rsid w:val="0014015E"/>
    <w:rsid w:val="00140849"/>
    <w:rsid w:val="00143F2E"/>
    <w:rsid w:val="001454B7"/>
    <w:rsid w:val="00153773"/>
    <w:rsid w:val="001572A4"/>
    <w:rsid w:val="00163E9A"/>
    <w:rsid w:val="001779C8"/>
    <w:rsid w:val="0018607A"/>
    <w:rsid w:val="00194352"/>
    <w:rsid w:val="00194BBD"/>
    <w:rsid w:val="001B2AEE"/>
    <w:rsid w:val="001D5CE5"/>
    <w:rsid w:val="001D749D"/>
    <w:rsid w:val="001D7E91"/>
    <w:rsid w:val="002047D4"/>
    <w:rsid w:val="002134C9"/>
    <w:rsid w:val="00252B41"/>
    <w:rsid w:val="00266E0F"/>
    <w:rsid w:val="002738F9"/>
    <w:rsid w:val="00274F27"/>
    <w:rsid w:val="002758D3"/>
    <w:rsid w:val="00276E66"/>
    <w:rsid w:val="00284AB0"/>
    <w:rsid w:val="00285B13"/>
    <w:rsid w:val="00285DD5"/>
    <w:rsid w:val="002948FF"/>
    <w:rsid w:val="002972B7"/>
    <w:rsid w:val="002A274D"/>
    <w:rsid w:val="002A5B21"/>
    <w:rsid w:val="002B05B7"/>
    <w:rsid w:val="002B162B"/>
    <w:rsid w:val="002B5FC9"/>
    <w:rsid w:val="002B72F3"/>
    <w:rsid w:val="002C0AB0"/>
    <w:rsid w:val="002C4EFD"/>
    <w:rsid w:val="002C57AC"/>
    <w:rsid w:val="002D41EF"/>
    <w:rsid w:val="002E62B8"/>
    <w:rsid w:val="002E7927"/>
    <w:rsid w:val="003105DC"/>
    <w:rsid w:val="0034266A"/>
    <w:rsid w:val="0034417B"/>
    <w:rsid w:val="0035494F"/>
    <w:rsid w:val="00356A2B"/>
    <w:rsid w:val="00366F52"/>
    <w:rsid w:val="003715EE"/>
    <w:rsid w:val="003A0742"/>
    <w:rsid w:val="003B5721"/>
    <w:rsid w:val="003E75B6"/>
    <w:rsid w:val="003E7696"/>
    <w:rsid w:val="003F2F79"/>
    <w:rsid w:val="003F670D"/>
    <w:rsid w:val="00402A51"/>
    <w:rsid w:val="0040315C"/>
    <w:rsid w:val="00405A98"/>
    <w:rsid w:val="00406FB8"/>
    <w:rsid w:val="00417FC9"/>
    <w:rsid w:val="00425D1A"/>
    <w:rsid w:val="00430AB1"/>
    <w:rsid w:val="00431CD3"/>
    <w:rsid w:val="0043338E"/>
    <w:rsid w:val="004372AA"/>
    <w:rsid w:val="00446818"/>
    <w:rsid w:val="004578FD"/>
    <w:rsid w:val="00461B15"/>
    <w:rsid w:val="00462395"/>
    <w:rsid w:val="00475C2B"/>
    <w:rsid w:val="00482475"/>
    <w:rsid w:val="00496D0C"/>
    <w:rsid w:val="004A41EF"/>
    <w:rsid w:val="004B1C85"/>
    <w:rsid w:val="004B2C35"/>
    <w:rsid w:val="004B3124"/>
    <w:rsid w:val="004B74CC"/>
    <w:rsid w:val="004C152A"/>
    <w:rsid w:val="004E4A0C"/>
    <w:rsid w:val="0050538C"/>
    <w:rsid w:val="005150C5"/>
    <w:rsid w:val="00517ADD"/>
    <w:rsid w:val="00530AB8"/>
    <w:rsid w:val="005363A1"/>
    <w:rsid w:val="0053782C"/>
    <w:rsid w:val="00550F71"/>
    <w:rsid w:val="00556671"/>
    <w:rsid w:val="0058082D"/>
    <w:rsid w:val="005811A6"/>
    <w:rsid w:val="005954E4"/>
    <w:rsid w:val="005B1AD1"/>
    <w:rsid w:val="005B6997"/>
    <w:rsid w:val="005D45F7"/>
    <w:rsid w:val="005D57A7"/>
    <w:rsid w:val="005E1D6C"/>
    <w:rsid w:val="005F0B11"/>
    <w:rsid w:val="005F5A01"/>
    <w:rsid w:val="005F7A0E"/>
    <w:rsid w:val="0061765C"/>
    <w:rsid w:val="00621B57"/>
    <w:rsid w:val="00626534"/>
    <w:rsid w:val="00631A14"/>
    <w:rsid w:val="00635837"/>
    <w:rsid w:val="00636D7B"/>
    <w:rsid w:val="00644476"/>
    <w:rsid w:val="006531B1"/>
    <w:rsid w:val="00661178"/>
    <w:rsid w:val="00664689"/>
    <w:rsid w:val="006664E6"/>
    <w:rsid w:val="00673B70"/>
    <w:rsid w:val="006764AB"/>
    <w:rsid w:val="006765F4"/>
    <w:rsid w:val="006808DA"/>
    <w:rsid w:val="00685938"/>
    <w:rsid w:val="006A45D6"/>
    <w:rsid w:val="006B2682"/>
    <w:rsid w:val="006D006D"/>
    <w:rsid w:val="006D54CF"/>
    <w:rsid w:val="006E62CF"/>
    <w:rsid w:val="006F0EC9"/>
    <w:rsid w:val="006F378B"/>
    <w:rsid w:val="007003F1"/>
    <w:rsid w:val="00704C59"/>
    <w:rsid w:val="00732388"/>
    <w:rsid w:val="007332EA"/>
    <w:rsid w:val="00733B2B"/>
    <w:rsid w:val="00745905"/>
    <w:rsid w:val="00750A0B"/>
    <w:rsid w:val="007544F6"/>
    <w:rsid w:val="00766534"/>
    <w:rsid w:val="00766F27"/>
    <w:rsid w:val="0078114E"/>
    <w:rsid w:val="007879E8"/>
    <w:rsid w:val="007977DB"/>
    <w:rsid w:val="007A1B25"/>
    <w:rsid w:val="007C405F"/>
    <w:rsid w:val="007C66D3"/>
    <w:rsid w:val="007D0B54"/>
    <w:rsid w:val="007D61E0"/>
    <w:rsid w:val="007E554B"/>
    <w:rsid w:val="007E6FF6"/>
    <w:rsid w:val="007F07F8"/>
    <w:rsid w:val="007F128C"/>
    <w:rsid w:val="007F4D2C"/>
    <w:rsid w:val="0081013A"/>
    <w:rsid w:val="0081180F"/>
    <w:rsid w:val="008134DE"/>
    <w:rsid w:val="008144EA"/>
    <w:rsid w:val="00816034"/>
    <w:rsid w:val="00824EBE"/>
    <w:rsid w:val="008273C9"/>
    <w:rsid w:val="0086332B"/>
    <w:rsid w:val="00873C38"/>
    <w:rsid w:val="0087681E"/>
    <w:rsid w:val="00877EEF"/>
    <w:rsid w:val="00883F61"/>
    <w:rsid w:val="0089138A"/>
    <w:rsid w:val="00894787"/>
    <w:rsid w:val="00895000"/>
    <w:rsid w:val="008A25E9"/>
    <w:rsid w:val="008A65A1"/>
    <w:rsid w:val="008B24BF"/>
    <w:rsid w:val="008B3B70"/>
    <w:rsid w:val="008B4BE8"/>
    <w:rsid w:val="008D0789"/>
    <w:rsid w:val="008D1863"/>
    <w:rsid w:val="008D6AE1"/>
    <w:rsid w:val="008E4530"/>
    <w:rsid w:val="008E5031"/>
    <w:rsid w:val="008F2E02"/>
    <w:rsid w:val="008F70CD"/>
    <w:rsid w:val="008F78E4"/>
    <w:rsid w:val="0090165A"/>
    <w:rsid w:val="009041E5"/>
    <w:rsid w:val="00905E3A"/>
    <w:rsid w:val="00911E05"/>
    <w:rsid w:val="00911EFA"/>
    <w:rsid w:val="009169C4"/>
    <w:rsid w:val="00916E49"/>
    <w:rsid w:val="00920D1B"/>
    <w:rsid w:val="00923A3D"/>
    <w:rsid w:val="00931DE7"/>
    <w:rsid w:val="00932A93"/>
    <w:rsid w:val="00933BA9"/>
    <w:rsid w:val="00935E6B"/>
    <w:rsid w:val="00952748"/>
    <w:rsid w:val="009561E2"/>
    <w:rsid w:val="00977119"/>
    <w:rsid w:val="00980153"/>
    <w:rsid w:val="00983F09"/>
    <w:rsid w:val="009A55AA"/>
    <w:rsid w:val="009B15B5"/>
    <w:rsid w:val="009C255E"/>
    <w:rsid w:val="009D1C4F"/>
    <w:rsid w:val="009D6489"/>
    <w:rsid w:val="009E0E57"/>
    <w:rsid w:val="009F58CE"/>
    <w:rsid w:val="009F7D20"/>
    <w:rsid w:val="00A025EC"/>
    <w:rsid w:val="00A1036A"/>
    <w:rsid w:val="00A11A32"/>
    <w:rsid w:val="00A159B3"/>
    <w:rsid w:val="00A352F0"/>
    <w:rsid w:val="00A36981"/>
    <w:rsid w:val="00A41183"/>
    <w:rsid w:val="00A41EE3"/>
    <w:rsid w:val="00A51C5F"/>
    <w:rsid w:val="00A71667"/>
    <w:rsid w:val="00A805B9"/>
    <w:rsid w:val="00A934CF"/>
    <w:rsid w:val="00A93DEE"/>
    <w:rsid w:val="00A95A78"/>
    <w:rsid w:val="00AA1820"/>
    <w:rsid w:val="00AA32E9"/>
    <w:rsid w:val="00AB2274"/>
    <w:rsid w:val="00AB26E1"/>
    <w:rsid w:val="00AD1997"/>
    <w:rsid w:val="00AE42B6"/>
    <w:rsid w:val="00AE79CA"/>
    <w:rsid w:val="00AF13FC"/>
    <w:rsid w:val="00B0669A"/>
    <w:rsid w:val="00B07AF0"/>
    <w:rsid w:val="00B14FC6"/>
    <w:rsid w:val="00B1512A"/>
    <w:rsid w:val="00B22D4A"/>
    <w:rsid w:val="00B23071"/>
    <w:rsid w:val="00B23EB7"/>
    <w:rsid w:val="00B437B0"/>
    <w:rsid w:val="00B60B4F"/>
    <w:rsid w:val="00B706ED"/>
    <w:rsid w:val="00B72388"/>
    <w:rsid w:val="00B826ED"/>
    <w:rsid w:val="00B875E8"/>
    <w:rsid w:val="00B959B3"/>
    <w:rsid w:val="00B961EB"/>
    <w:rsid w:val="00BA699F"/>
    <w:rsid w:val="00BB421A"/>
    <w:rsid w:val="00BB5FC3"/>
    <w:rsid w:val="00BB64B1"/>
    <w:rsid w:val="00BB761F"/>
    <w:rsid w:val="00BD0141"/>
    <w:rsid w:val="00BD32F5"/>
    <w:rsid w:val="00BD76CD"/>
    <w:rsid w:val="00BF1113"/>
    <w:rsid w:val="00BF608F"/>
    <w:rsid w:val="00BF6DEF"/>
    <w:rsid w:val="00C019FA"/>
    <w:rsid w:val="00C02175"/>
    <w:rsid w:val="00C04914"/>
    <w:rsid w:val="00C116D7"/>
    <w:rsid w:val="00C13224"/>
    <w:rsid w:val="00C143F3"/>
    <w:rsid w:val="00C144FF"/>
    <w:rsid w:val="00C22DD7"/>
    <w:rsid w:val="00C231D3"/>
    <w:rsid w:val="00C33617"/>
    <w:rsid w:val="00C34E45"/>
    <w:rsid w:val="00C36E32"/>
    <w:rsid w:val="00C40398"/>
    <w:rsid w:val="00C42379"/>
    <w:rsid w:val="00C617B3"/>
    <w:rsid w:val="00C66A4A"/>
    <w:rsid w:val="00C70DE0"/>
    <w:rsid w:val="00C8321E"/>
    <w:rsid w:val="00C84FE2"/>
    <w:rsid w:val="00C86492"/>
    <w:rsid w:val="00C90C2B"/>
    <w:rsid w:val="00CB3368"/>
    <w:rsid w:val="00CD12E3"/>
    <w:rsid w:val="00CD3E0B"/>
    <w:rsid w:val="00CD755A"/>
    <w:rsid w:val="00CE1042"/>
    <w:rsid w:val="00CE6DE0"/>
    <w:rsid w:val="00CF1011"/>
    <w:rsid w:val="00CF5021"/>
    <w:rsid w:val="00D026FC"/>
    <w:rsid w:val="00D114EF"/>
    <w:rsid w:val="00D224DF"/>
    <w:rsid w:val="00D263F1"/>
    <w:rsid w:val="00D313A3"/>
    <w:rsid w:val="00D32078"/>
    <w:rsid w:val="00D623A6"/>
    <w:rsid w:val="00D72465"/>
    <w:rsid w:val="00D774D0"/>
    <w:rsid w:val="00D934BA"/>
    <w:rsid w:val="00D94316"/>
    <w:rsid w:val="00D97A9D"/>
    <w:rsid w:val="00DC24CB"/>
    <w:rsid w:val="00DC3467"/>
    <w:rsid w:val="00DD7737"/>
    <w:rsid w:val="00DE3E8D"/>
    <w:rsid w:val="00DF26C5"/>
    <w:rsid w:val="00DF44A3"/>
    <w:rsid w:val="00E106B9"/>
    <w:rsid w:val="00E11B95"/>
    <w:rsid w:val="00E22CA7"/>
    <w:rsid w:val="00E23FAF"/>
    <w:rsid w:val="00E24D94"/>
    <w:rsid w:val="00E2616D"/>
    <w:rsid w:val="00E54932"/>
    <w:rsid w:val="00E55EB5"/>
    <w:rsid w:val="00E56A0E"/>
    <w:rsid w:val="00E60D90"/>
    <w:rsid w:val="00E617A2"/>
    <w:rsid w:val="00E63417"/>
    <w:rsid w:val="00E6655C"/>
    <w:rsid w:val="00E73617"/>
    <w:rsid w:val="00E76928"/>
    <w:rsid w:val="00E819FF"/>
    <w:rsid w:val="00E847D0"/>
    <w:rsid w:val="00E9359E"/>
    <w:rsid w:val="00EA04A3"/>
    <w:rsid w:val="00EA73C1"/>
    <w:rsid w:val="00EB54F6"/>
    <w:rsid w:val="00EC0F55"/>
    <w:rsid w:val="00EC2A35"/>
    <w:rsid w:val="00ED6081"/>
    <w:rsid w:val="00ED7653"/>
    <w:rsid w:val="00EE18CC"/>
    <w:rsid w:val="00EF0866"/>
    <w:rsid w:val="00EF1E3D"/>
    <w:rsid w:val="00EF7114"/>
    <w:rsid w:val="00EF7A4E"/>
    <w:rsid w:val="00F04945"/>
    <w:rsid w:val="00F05BCC"/>
    <w:rsid w:val="00F17D02"/>
    <w:rsid w:val="00F26B9A"/>
    <w:rsid w:val="00F352A5"/>
    <w:rsid w:val="00F36D7D"/>
    <w:rsid w:val="00F37734"/>
    <w:rsid w:val="00F43CD1"/>
    <w:rsid w:val="00F50376"/>
    <w:rsid w:val="00F52A5A"/>
    <w:rsid w:val="00F65FCE"/>
    <w:rsid w:val="00F66603"/>
    <w:rsid w:val="00F763E7"/>
    <w:rsid w:val="00F87CB0"/>
    <w:rsid w:val="00F96177"/>
    <w:rsid w:val="00FA36DE"/>
    <w:rsid w:val="00FA48C3"/>
    <w:rsid w:val="00FB1097"/>
    <w:rsid w:val="00FC75C4"/>
    <w:rsid w:val="00FD58A6"/>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81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NormalWeb">
    <w:name w:val="Normal (Web)"/>
    <w:basedOn w:val="Normal"/>
    <w:uiPriority w:val="99"/>
    <w:semiHidden/>
    <w:unhideWhenUsed/>
    <w:rsid w:val="00673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460808663">
      <w:bodyDiv w:val="1"/>
      <w:marLeft w:val="0"/>
      <w:marRight w:val="0"/>
      <w:marTop w:val="0"/>
      <w:marBottom w:val="0"/>
      <w:divBdr>
        <w:top w:val="none" w:sz="0" w:space="0" w:color="auto"/>
        <w:left w:val="none" w:sz="0" w:space="0" w:color="auto"/>
        <w:bottom w:val="none" w:sz="0" w:space="0" w:color="auto"/>
        <w:right w:val="none" w:sz="0" w:space="0" w:color="auto"/>
      </w:divBdr>
      <w:divsChild>
        <w:div w:id="1320962274">
          <w:marLeft w:val="0"/>
          <w:marRight w:val="0"/>
          <w:marTop w:val="0"/>
          <w:marBottom w:val="0"/>
          <w:divBdr>
            <w:top w:val="none" w:sz="0" w:space="0" w:color="auto"/>
            <w:left w:val="none" w:sz="0" w:space="0" w:color="auto"/>
            <w:bottom w:val="none" w:sz="0" w:space="0" w:color="auto"/>
            <w:right w:val="none" w:sz="0" w:space="0" w:color="auto"/>
          </w:divBdr>
          <w:divsChild>
            <w:div w:id="600917666">
              <w:marLeft w:val="0"/>
              <w:marRight w:val="0"/>
              <w:marTop w:val="0"/>
              <w:marBottom w:val="0"/>
              <w:divBdr>
                <w:top w:val="none" w:sz="0" w:space="0" w:color="auto"/>
                <w:left w:val="none" w:sz="0" w:space="0" w:color="auto"/>
                <w:bottom w:val="none" w:sz="0" w:space="0" w:color="auto"/>
                <w:right w:val="none" w:sz="0" w:space="0" w:color="auto"/>
              </w:divBdr>
              <w:divsChild>
                <w:div w:id="14274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4085423">
      <w:bodyDiv w:val="1"/>
      <w:marLeft w:val="0"/>
      <w:marRight w:val="0"/>
      <w:marTop w:val="0"/>
      <w:marBottom w:val="0"/>
      <w:divBdr>
        <w:top w:val="none" w:sz="0" w:space="0" w:color="auto"/>
        <w:left w:val="none" w:sz="0" w:space="0" w:color="auto"/>
        <w:bottom w:val="none" w:sz="0" w:space="0" w:color="auto"/>
        <w:right w:val="none" w:sz="0" w:space="0" w:color="auto"/>
      </w:divBdr>
      <w:divsChild>
        <w:div w:id="1425955757">
          <w:marLeft w:val="0"/>
          <w:marRight w:val="0"/>
          <w:marTop w:val="0"/>
          <w:marBottom w:val="0"/>
          <w:divBdr>
            <w:top w:val="none" w:sz="0" w:space="0" w:color="auto"/>
            <w:left w:val="none" w:sz="0" w:space="0" w:color="auto"/>
            <w:bottom w:val="none" w:sz="0" w:space="0" w:color="auto"/>
            <w:right w:val="none" w:sz="0" w:space="0" w:color="auto"/>
          </w:divBdr>
          <w:divsChild>
            <w:div w:id="2145200340">
              <w:marLeft w:val="0"/>
              <w:marRight w:val="0"/>
              <w:marTop w:val="0"/>
              <w:marBottom w:val="0"/>
              <w:divBdr>
                <w:top w:val="none" w:sz="0" w:space="0" w:color="auto"/>
                <w:left w:val="none" w:sz="0" w:space="0" w:color="auto"/>
                <w:bottom w:val="none" w:sz="0" w:space="0" w:color="auto"/>
                <w:right w:val="none" w:sz="0" w:space="0" w:color="auto"/>
              </w:divBdr>
              <w:divsChild>
                <w:div w:id="124036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2830575">
      <w:bodyDiv w:val="1"/>
      <w:marLeft w:val="0"/>
      <w:marRight w:val="0"/>
      <w:marTop w:val="0"/>
      <w:marBottom w:val="0"/>
      <w:divBdr>
        <w:top w:val="none" w:sz="0" w:space="0" w:color="auto"/>
        <w:left w:val="none" w:sz="0" w:space="0" w:color="auto"/>
        <w:bottom w:val="none" w:sz="0" w:space="0" w:color="auto"/>
        <w:right w:val="none" w:sz="0" w:space="0" w:color="auto"/>
      </w:divBdr>
      <w:divsChild>
        <w:div w:id="901329576">
          <w:marLeft w:val="0"/>
          <w:marRight w:val="0"/>
          <w:marTop w:val="0"/>
          <w:marBottom w:val="0"/>
          <w:divBdr>
            <w:top w:val="none" w:sz="0" w:space="0" w:color="auto"/>
            <w:left w:val="none" w:sz="0" w:space="0" w:color="auto"/>
            <w:bottom w:val="none" w:sz="0" w:space="0" w:color="auto"/>
            <w:right w:val="none" w:sz="0" w:space="0" w:color="auto"/>
          </w:divBdr>
          <w:divsChild>
            <w:div w:id="1356804501">
              <w:marLeft w:val="0"/>
              <w:marRight w:val="0"/>
              <w:marTop w:val="0"/>
              <w:marBottom w:val="0"/>
              <w:divBdr>
                <w:top w:val="none" w:sz="0" w:space="0" w:color="auto"/>
                <w:left w:val="none" w:sz="0" w:space="0" w:color="auto"/>
                <w:bottom w:val="none" w:sz="0" w:space="0" w:color="auto"/>
                <w:right w:val="none" w:sz="0" w:space="0" w:color="auto"/>
              </w:divBdr>
              <w:divsChild>
                <w:div w:id="65052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94929024">
      <w:bodyDiv w:val="1"/>
      <w:marLeft w:val="0"/>
      <w:marRight w:val="0"/>
      <w:marTop w:val="0"/>
      <w:marBottom w:val="0"/>
      <w:divBdr>
        <w:top w:val="none" w:sz="0" w:space="0" w:color="auto"/>
        <w:left w:val="none" w:sz="0" w:space="0" w:color="auto"/>
        <w:bottom w:val="none" w:sz="0" w:space="0" w:color="auto"/>
        <w:right w:val="none" w:sz="0" w:space="0" w:color="auto"/>
      </w:divBdr>
      <w:divsChild>
        <w:div w:id="1758821544">
          <w:marLeft w:val="0"/>
          <w:marRight w:val="0"/>
          <w:marTop w:val="0"/>
          <w:marBottom w:val="0"/>
          <w:divBdr>
            <w:top w:val="none" w:sz="0" w:space="0" w:color="auto"/>
            <w:left w:val="none" w:sz="0" w:space="0" w:color="auto"/>
            <w:bottom w:val="none" w:sz="0" w:space="0" w:color="auto"/>
            <w:right w:val="none" w:sz="0" w:space="0" w:color="auto"/>
          </w:divBdr>
          <w:divsChild>
            <w:div w:id="572400345">
              <w:marLeft w:val="0"/>
              <w:marRight w:val="0"/>
              <w:marTop w:val="0"/>
              <w:marBottom w:val="0"/>
              <w:divBdr>
                <w:top w:val="none" w:sz="0" w:space="0" w:color="auto"/>
                <w:left w:val="none" w:sz="0" w:space="0" w:color="auto"/>
                <w:bottom w:val="none" w:sz="0" w:space="0" w:color="auto"/>
                <w:right w:val="none" w:sz="0" w:space="0" w:color="auto"/>
              </w:divBdr>
              <w:divsChild>
                <w:div w:id="122784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310868">
      <w:bodyDiv w:val="1"/>
      <w:marLeft w:val="0"/>
      <w:marRight w:val="0"/>
      <w:marTop w:val="0"/>
      <w:marBottom w:val="0"/>
      <w:divBdr>
        <w:top w:val="none" w:sz="0" w:space="0" w:color="auto"/>
        <w:left w:val="none" w:sz="0" w:space="0" w:color="auto"/>
        <w:bottom w:val="none" w:sz="0" w:space="0" w:color="auto"/>
        <w:right w:val="none" w:sz="0" w:space="0" w:color="auto"/>
      </w:divBdr>
    </w:div>
    <w:div w:id="1976447727">
      <w:bodyDiv w:val="1"/>
      <w:marLeft w:val="0"/>
      <w:marRight w:val="0"/>
      <w:marTop w:val="0"/>
      <w:marBottom w:val="0"/>
      <w:divBdr>
        <w:top w:val="none" w:sz="0" w:space="0" w:color="auto"/>
        <w:left w:val="none" w:sz="0" w:space="0" w:color="auto"/>
        <w:bottom w:val="none" w:sz="0" w:space="0" w:color="auto"/>
        <w:right w:val="none" w:sz="0" w:space="0" w:color="auto"/>
      </w:divBdr>
    </w:div>
    <w:div w:id="2046438893">
      <w:bodyDiv w:val="1"/>
      <w:marLeft w:val="0"/>
      <w:marRight w:val="0"/>
      <w:marTop w:val="0"/>
      <w:marBottom w:val="0"/>
      <w:divBdr>
        <w:top w:val="none" w:sz="0" w:space="0" w:color="auto"/>
        <w:left w:val="none" w:sz="0" w:space="0" w:color="auto"/>
        <w:bottom w:val="none" w:sz="0" w:space="0" w:color="auto"/>
        <w:right w:val="none" w:sz="0" w:space="0" w:color="auto"/>
      </w:divBdr>
      <w:divsChild>
        <w:div w:id="1529220974">
          <w:marLeft w:val="0"/>
          <w:marRight w:val="0"/>
          <w:marTop w:val="0"/>
          <w:marBottom w:val="0"/>
          <w:divBdr>
            <w:top w:val="none" w:sz="0" w:space="0" w:color="auto"/>
            <w:left w:val="none" w:sz="0" w:space="0" w:color="auto"/>
            <w:bottom w:val="none" w:sz="0" w:space="0" w:color="auto"/>
            <w:right w:val="none" w:sz="0" w:space="0" w:color="auto"/>
          </w:divBdr>
          <w:divsChild>
            <w:div w:id="1159737266">
              <w:marLeft w:val="0"/>
              <w:marRight w:val="0"/>
              <w:marTop w:val="0"/>
              <w:marBottom w:val="0"/>
              <w:divBdr>
                <w:top w:val="none" w:sz="0" w:space="0" w:color="auto"/>
                <w:left w:val="none" w:sz="0" w:space="0" w:color="auto"/>
                <w:bottom w:val="none" w:sz="0" w:space="0" w:color="auto"/>
                <w:right w:val="none" w:sz="0" w:space="0" w:color="auto"/>
              </w:divBdr>
              <w:divsChild>
                <w:div w:id="1426924638">
                  <w:marLeft w:val="0"/>
                  <w:marRight w:val="0"/>
                  <w:marTop w:val="0"/>
                  <w:marBottom w:val="0"/>
                  <w:divBdr>
                    <w:top w:val="none" w:sz="0" w:space="0" w:color="auto"/>
                    <w:left w:val="none" w:sz="0" w:space="0" w:color="auto"/>
                    <w:bottom w:val="none" w:sz="0" w:space="0" w:color="auto"/>
                    <w:right w:val="none" w:sz="0" w:space="0" w:color="auto"/>
                  </w:divBdr>
                  <w:divsChild>
                    <w:div w:id="207057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197583">
      <w:bodyDiv w:val="1"/>
      <w:marLeft w:val="0"/>
      <w:marRight w:val="0"/>
      <w:marTop w:val="0"/>
      <w:marBottom w:val="0"/>
      <w:divBdr>
        <w:top w:val="none" w:sz="0" w:space="0" w:color="auto"/>
        <w:left w:val="none" w:sz="0" w:space="0" w:color="auto"/>
        <w:bottom w:val="none" w:sz="0" w:space="0" w:color="auto"/>
        <w:right w:val="none" w:sz="0" w:space="0" w:color="auto"/>
      </w:divBdr>
      <w:divsChild>
        <w:div w:id="1247349333">
          <w:marLeft w:val="0"/>
          <w:marRight w:val="0"/>
          <w:marTop w:val="0"/>
          <w:marBottom w:val="0"/>
          <w:divBdr>
            <w:top w:val="none" w:sz="0" w:space="0" w:color="auto"/>
            <w:left w:val="none" w:sz="0" w:space="0" w:color="auto"/>
            <w:bottom w:val="none" w:sz="0" w:space="0" w:color="auto"/>
            <w:right w:val="none" w:sz="0" w:space="0" w:color="auto"/>
          </w:divBdr>
          <w:divsChild>
            <w:div w:id="572663426">
              <w:marLeft w:val="0"/>
              <w:marRight w:val="0"/>
              <w:marTop w:val="0"/>
              <w:marBottom w:val="0"/>
              <w:divBdr>
                <w:top w:val="none" w:sz="0" w:space="0" w:color="auto"/>
                <w:left w:val="none" w:sz="0" w:space="0" w:color="auto"/>
                <w:bottom w:val="none" w:sz="0" w:space="0" w:color="auto"/>
                <w:right w:val="none" w:sz="0" w:space="0" w:color="auto"/>
              </w:divBdr>
              <w:divsChild>
                <w:div w:id="185691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2451</Words>
  <Characters>11842</Characters>
  <Application>Microsoft Office Word</Application>
  <DocSecurity>0</DocSecurity>
  <Lines>236</Lines>
  <Paragraphs>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2020-05-15T07:25:00Z</dcterms:created>
  <dcterms:modified xsi:type="dcterms:W3CDTF">2020-05-16T00:47:00Z</dcterms:modified>
  <cp:category/>
</cp:coreProperties>
</file>